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47"/>
        <w:gridCol w:w="4247"/>
        <w:tblGridChange w:id="0">
          <w:tblGrid>
            <w:gridCol w:w="4247"/>
            <w:gridCol w:w="4247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312" w:lineRule="auto"/>
              <w:rPr/>
            </w:pPr>
            <w:r w:rsidDel="00000000" w:rsidR="00000000" w:rsidRPr="00000000">
              <w:rPr>
                <w:rtl w:val="0"/>
              </w:rPr>
              <w:t xml:space="preserve">Слідчому судді Печерського районного суду м. Києва</w:t>
            </w:r>
          </w:p>
          <w:p w:rsidR="00000000" w:rsidDel="00000000" w:rsidP="00000000" w:rsidRDefault="00000000" w:rsidRPr="00000000" w14:paraId="00000004">
            <w:pPr>
              <w:spacing w:line="312" w:lineRule="auto"/>
              <w:rPr/>
            </w:pPr>
            <w:r w:rsidDel="00000000" w:rsidR="00000000" w:rsidRPr="00000000">
              <w:rPr>
                <w:rtl w:val="0"/>
              </w:rPr>
              <w:t xml:space="preserve">вул. Хрещатик, 42-А, м. Київ, 01601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before="200" w:line="312" w:lineRule="auto"/>
              <w:rPr/>
            </w:pPr>
            <w:r w:rsidDel="00000000" w:rsidR="00000000" w:rsidRPr="00000000">
              <w:rPr>
                <w:rtl w:val="0"/>
              </w:rPr>
              <w:t xml:space="preserve">Іванової Наталії Петрівни</w:t>
            </w:r>
          </w:p>
          <w:p w:rsidR="00000000" w:rsidDel="00000000" w:rsidP="00000000" w:rsidRDefault="00000000" w:rsidRPr="00000000" w14:paraId="00000007">
            <w:pPr>
              <w:spacing w:line="312" w:lineRule="auto"/>
              <w:rPr/>
            </w:pPr>
            <w:r w:rsidDel="00000000" w:rsidR="00000000" w:rsidRPr="00000000">
              <w:rPr>
                <w:rtl w:val="0"/>
              </w:rPr>
              <w:t xml:space="preserve">вул. Фролівська, 3/34, м. Київ, 04070</w:t>
            </w:r>
          </w:p>
          <w:p w:rsidR="00000000" w:rsidDel="00000000" w:rsidP="00000000" w:rsidRDefault="00000000" w:rsidRPr="00000000" w14:paraId="00000008">
            <w:pPr>
              <w:spacing w:line="312" w:lineRule="auto"/>
              <w:rPr/>
            </w:pPr>
            <w:r w:rsidDel="00000000" w:rsidR="00000000" w:rsidRPr="00000000">
              <w:rPr>
                <w:rtl w:val="0"/>
              </w:rPr>
              <w:t xml:space="preserve">тел.: 044 425-99-24</w:t>
            </w:r>
          </w:p>
        </w:tc>
      </w:tr>
    </w:tbl>
    <w:p w:rsidR="00000000" w:rsidDel="00000000" w:rsidP="00000000" w:rsidRDefault="00000000" w:rsidRPr="00000000" w14:paraId="00000009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Скарга</w:t>
      </w:r>
    </w:p>
    <w:p w:rsidR="00000000" w:rsidDel="00000000" w:rsidP="00000000" w:rsidRDefault="00000000" w:rsidRPr="00000000" w14:paraId="0000000A">
      <w:pPr>
        <w:spacing w:after="200" w:lineRule="auto"/>
        <w:jc w:val="center"/>
        <w:rPr/>
      </w:pPr>
      <w:r w:rsidDel="00000000" w:rsidR="00000000" w:rsidRPr="00000000">
        <w:rPr>
          <w:rtl w:val="0"/>
        </w:rPr>
        <w:t xml:space="preserve">(в порядку ст. 303 КПК)</w:t>
      </w:r>
    </w:p>
    <w:p w:rsidR="00000000" w:rsidDel="00000000" w:rsidP="00000000" w:rsidRDefault="00000000" w:rsidRPr="00000000" w14:paraId="0000000B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1 листопада 2019 року я подала заяву про кримінальне правопорушення до Департаменту боротьби зі злочинами, пов’язаними з торгівлею людьми Національної поліції України (далі — Департамент). На підтвердження мого звернення мені було видано талон-повідомлення (додаток 1).</w:t>
      </w:r>
    </w:p>
    <w:p w:rsidR="00000000" w:rsidDel="00000000" w:rsidP="00000000" w:rsidRDefault="00000000" w:rsidRPr="00000000" w14:paraId="0000000C">
      <w:pPr>
        <w:ind w:firstLine="426"/>
        <w:rPr/>
      </w:pPr>
      <w:r w:rsidDel="00000000" w:rsidR="00000000" w:rsidRPr="00000000">
        <w:rPr>
          <w:rtl w:val="0"/>
        </w:rPr>
        <w:t xml:space="preserve">3 листопада 2019 року я знов звернулась до Департаменту щоб отримати витяг з Єдиного реєстру досудових розслідувань (додаток 3). Однак виявилось, що до цього часу відомості про кримінальне правопорушення не внесені до Єдиного реєстру досудових розслідувань, а розслідування не розпочато.</w:t>
      </w:r>
    </w:p>
    <w:p w:rsidR="00000000" w:rsidDel="00000000" w:rsidP="00000000" w:rsidRDefault="00000000" w:rsidRPr="00000000" w14:paraId="0000000D">
      <w:pPr>
        <w:ind w:firstLine="426"/>
        <w:rPr/>
      </w:pPr>
      <w:r w:rsidDel="00000000" w:rsidR="00000000" w:rsidRPr="00000000">
        <w:rPr>
          <w:rtl w:val="0"/>
        </w:rPr>
        <w:t xml:space="preserve">Така бездіяльність Департаменту суперечить вимогам Кримінального процесуального кодексу України (далі — КПК) оскільки:</w:t>
      </w:r>
    </w:p>
    <w:p w:rsidR="00000000" w:rsidDel="00000000" w:rsidP="00000000" w:rsidRDefault="00000000" w:rsidRPr="00000000" w14:paraId="0000000E">
      <w:pPr>
        <w:ind w:firstLine="426"/>
        <w:rPr/>
      </w:pPr>
      <w:r w:rsidDel="00000000" w:rsidR="00000000" w:rsidRPr="00000000">
        <w:rPr>
          <w:rtl w:val="0"/>
        </w:rPr>
        <w:t xml:space="preserve">По-перше, відповідно до частин 1 та 4 ст. 214 КПК слідчий невідкладно, але не пізніше 24 годин після подання заяви, повідомлення про вчинене кримінальне правопорушення зобов’язаний внести відповідні відомості до Єдиного реєстру досудових розслідувань та розпочати розслідування. Відмова у прийнятті та реєстрації заяви чи повідомлення про кримінальне правопорушення не допускається.</w:t>
      </w:r>
    </w:p>
    <w:p w:rsidR="00000000" w:rsidDel="00000000" w:rsidP="00000000" w:rsidRDefault="00000000" w:rsidRPr="00000000" w14:paraId="0000000F">
      <w:pPr>
        <w:ind w:firstLine="426"/>
        <w:rPr/>
      </w:pPr>
      <w:r w:rsidDel="00000000" w:rsidR="00000000" w:rsidRPr="00000000">
        <w:rPr>
          <w:rtl w:val="0"/>
        </w:rPr>
        <w:t xml:space="preserve">По друге, відповідно до пункту 1.4 Положення про порядок ведення Єдиного реєстру досудових розслідувань, затвердженого наказом Генерального прокурора України від 17 серпня 2012 року № 69, цей строк обчислюється наступним чином: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12" w:lineRule="auto"/>
        <w:ind w:left="0" w:right="0" w:firstLine="426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заява чи повідомлення про кримінальне правопорушення вважаються поданими з моменту попередження особи про кримінальну відповідальність (за винятком випадків, коли таке попередження неможливо зробити з об’єктивних причин: надходження заяви, повідомлення поштою, іншим засобом зв'язку, непритомний стан заявника, відрядження тощо);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12" w:lineRule="auto"/>
        <w:ind w:left="0" w:right="0" w:firstLine="426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випадку надходження заяви, повідомлення поштою, іншим засобом зв'язку, строк обчислюється з моменту надходження заяви слідчому, прокурору.</w:t>
      </w:r>
    </w:p>
    <w:p w:rsidR="00000000" w:rsidDel="00000000" w:rsidP="00000000" w:rsidRDefault="00000000" w:rsidRPr="00000000" w14:paraId="00000012">
      <w:pPr>
        <w:ind w:firstLine="426"/>
        <w:rPr/>
      </w:pPr>
      <w:r w:rsidDel="00000000" w:rsidR="00000000" w:rsidRPr="00000000">
        <w:rPr>
          <w:rtl w:val="0"/>
        </w:rPr>
        <w:t xml:space="preserve">Згідно з ч. 1 ст. 303 КПК на досудовому провадженні можуть бути оскаржені бездіяльність слідчого, яка полягає у невнесенні відомостей про кримінальне правопорушення до Єдиного реєстру досудових розслідувань після отримання заяви чи повідомлення про кримінальне правопорушення. Відповідно до ч. 1 ст. 304 КПК для подання скарги на бездіяльність слідчого встановлений 10-денний строк з моменту коли відповідна дія мала бути вчинена.</w:t>
      </w:r>
    </w:p>
    <w:p w:rsidR="00000000" w:rsidDel="00000000" w:rsidP="00000000" w:rsidRDefault="00000000" w:rsidRPr="00000000" w14:paraId="00000013">
      <w:pPr>
        <w:ind w:firstLine="426"/>
        <w:rPr/>
      </w:pPr>
      <w:r w:rsidDel="00000000" w:rsidR="00000000" w:rsidRPr="00000000">
        <w:rPr>
          <w:rtl w:val="0"/>
        </w:rPr>
        <w:t xml:space="preserve">Тому, на підставі вищенаведеного, керуючись статтями 303, 304 КПК, —</w:t>
      </w:r>
    </w:p>
    <w:p w:rsidR="00000000" w:rsidDel="00000000" w:rsidP="00000000" w:rsidRDefault="00000000" w:rsidRPr="00000000" w14:paraId="00000014">
      <w:pPr>
        <w:spacing w:before="120" w:lineRule="auto"/>
        <w:jc w:val="center"/>
        <w:rPr/>
      </w:pPr>
      <w:r w:rsidDel="00000000" w:rsidR="00000000" w:rsidRPr="00000000">
        <w:rPr>
          <w:rtl w:val="0"/>
        </w:rPr>
        <w:t xml:space="preserve">ПРОШУ: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зобов’язати уповноважену особу (слідчого) Департаменту боротьби зі злочинами, пов’язаними з торгівлею людьми Національної поліції України внести відомості про кримінальне правопорушення до Єдиного реєстру досудових розслідувань та розпочати розслідування.</w:t>
      </w:r>
    </w:p>
    <w:p w:rsidR="00000000" w:rsidDel="00000000" w:rsidP="00000000" w:rsidRDefault="00000000" w:rsidRPr="00000000" w14:paraId="00000016">
      <w:pPr>
        <w:pStyle w:val="Heading1"/>
        <w:rPr/>
      </w:pPr>
      <w:r w:rsidDel="00000000" w:rsidR="00000000" w:rsidRPr="00000000">
        <w:rPr>
          <w:rtl w:val="0"/>
        </w:rPr>
        <w:t xml:space="preserve">Додатки: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12" w:lineRule="auto"/>
        <w:ind w:left="0" w:right="0" w:firstLine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Копія талону-повідомлення</w:t>
      </w:r>
      <w:r w:rsidDel="00000000" w:rsidR="00000000" w:rsidRPr="00000000">
        <w:rPr>
          <w:rtl w:val="0"/>
        </w:rPr>
        <w:t xml:space="preserve"> або копія документів про вручення заяви адресату </w:t>
      </w:r>
      <w:r w:rsidDel="00000000" w:rsidR="00000000" w:rsidRPr="00000000">
        <w:rPr>
          <w:rtl w:val="0"/>
        </w:rPr>
        <w:t xml:space="preserve">(поштове повідомлення, опис вкладення)</w:t>
      </w: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600" w:before="0" w:line="312" w:lineRule="auto"/>
        <w:ind w:left="0" w:right="0" w:firstLine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Копія заяви про видачу витягу з ЄРДР від 3.11.2019 р.</w:t>
      </w:r>
    </w:p>
    <w:tbl>
      <w:tblPr>
        <w:tblStyle w:val="Table2"/>
        <w:tblW w:w="85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36"/>
        <w:gridCol w:w="3030"/>
        <w:gridCol w:w="2738"/>
        <w:tblGridChange w:id="0">
          <w:tblGrid>
            <w:gridCol w:w="2736"/>
            <w:gridCol w:w="3030"/>
            <w:gridCol w:w="2738"/>
          </w:tblGrid>
        </w:tblGridChange>
      </w:tblGrid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vertAlign w:val="superscript"/>
              </w:rPr>
            </w:pPr>
            <w:r w:rsidDel="00000000" w:rsidR="00000000" w:rsidRPr="00000000">
              <w:rPr>
                <w:vertAlign w:val="superscript"/>
                <w:rtl w:val="0"/>
              </w:rPr>
              <w:t xml:space="preserve">(дата)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jc w:val="both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vertAlign w:val="superscript"/>
              </w:rPr>
            </w:pPr>
            <w:r w:rsidDel="00000000" w:rsidR="00000000" w:rsidRPr="00000000">
              <w:rPr>
                <w:vertAlign w:val="superscript"/>
                <w:rtl w:val="0"/>
              </w:rPr>
              <w:t xml:space="preserve">(підпис)</w:t>
            </w:r>
          </w:p>
        </w:tc>
      </w:tr>
    </w:tbl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226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60" w:hanging="70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uk-UA"/>
      </w:rPr>
    </w:rPrDefault>
    <w:pPrDefault>
      <w:pPr>
        <w:spacing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