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07" w:rsidRPr="0026195A" w:rsidRDefault="00E87207" w:rsidP="00845C2F">
      <w:pPr>
        <w:jc w:val="center"/>
        <w:rPr>
          <w:lang w:val="ru-RU"/>
        </w:rPr>
      </w:pPr>
    </w:p>
    <w:p w:rsidR="0068763D" w:rsidRPr="00845C2F" w:rsidRDefault="0068763D" w:rsidP="00845C2F">
      <w:pPr>
        <w:jc w:val="center"/>
        <w:rPr>
          <w:lang w:val="en-GB"/>
        </w:rPr>
      </w:pPr>
    </w:p>
    <w:p w:rsidR="0068763D" w:rsidRPr="00845C2F" w:rsidRDefault="0068763D" w:rsidP="00845C2F">
      <w:pPr>
        <w:jc w:val="center"/>
        <w:rPr>
          <w:lang w:val="en-GB"/>
        </w:rPr>
      </w:pPr>
    </w:p>
    <w:p w:rsidR="0068763D" w:rsidRPr="00EC095B" w:rsidRDefault="00EC095B" w:rsidP="00845C2F">
      <w:pPr>
        <w:tabs>
          <w:tab w:val="left" w:pos="5529"/>
        </w:tabs>
        <w:jc w:val="center"/>
        <w:rPr>
          <w:lang w:val="uk-UA"/>
        </w:rPr>
      </w:pPr>
      <w:r>
        <w:rPr>
          <w:lang w:val="uk-UA"/>
        </w:rPr>
        <w:t>П’ЯТА СЕКЦІЯ</w:t>
      </w: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EC095B" w:rsidP="002422C5">
      <w:pPr>
        <w:jc w:val="center"/>
        <w:rPr>
          <w:lang w:val="uk-UA"/>
        </w:rPr>
      </w:pPr>
      <w:r>
        <w:rPr>
          <w:b/>
          <w:caps/>
          <w:lang w:val="uk-UA"/>
        </w:rPr>
        <w:t>КОРБАН ПРОТИ УКРАЇНИ</w:t>
      </w:r>
    </w:p>
    <w:p w:rsidR="0068763D" w:rsidRPr="00EC095B" w:rsidRDefault="0068763D" w:rsidP="00845C2F">
      <w:pPr>
        <w:jc w:val="center"/>
        <w:rPr>
          <w:b/>
          <w:lang w:val="ru-RU"/>
        </w:rPr>
      </w:pPr>
    </w:p>
    <w:p w:rsidR="0068763D" w:rsidRPr="00EC095B" w:rsidRDefault="00591450" w:rsidP="00845C2F">
      <w:pPr>
        <w:jc w:val="center"/>
        <w:rPr>
          <w:i/>
          <w:lang w:val="ru-RU"/>
        </w:rPr>
      </w:pPr>
      <w:r w:rsidRPr="00EC095B">
        <w:rPr>
          <w:i/>
          <w:lang w:val="ru-RU"/>
        </w:rPr>
        <w:t>(</w:t>
      </w:r>
      <w:r w:rsidR="00EC095B">
        <w:rPr>
          <w:i/>
          <w:lang w:val="uk-UA"/>
        </w:rPr>
        <w:t>Заява №</w:t>
      </w:r>
      <w:r w:rsidRPr="00EC095B">
        <w:rPr>
          <w:i/>
          <w:lang w:val="ru-RU"/>
        </w:rPr>
        <w:t xml:space="preserve"> </w:t>
      </w:r>
      <w:r w:rsidR="00E87207" w:rsidRPr="00EC095B">
        <w:rPr>
          <w:i/>
          <w:lang w:val="ru-RU"/>
        </w:rPr>
        <w:t>26744/16</w:t>
      </w:r>
      <w:r w:rsidRPr="00EC095B">
        <w:rPr>
          <w:i/>
          <w:lang w:val="ru-RU"/>
        </w:rPr>
        <w:t>)</w:t>
      </w:r>
    </w:p>
    <w:p w:rsidR="0068763D" w:rsidRPr="00EC095B" w:rsidRDefault="0068763D" w:rsidP="00845C2F">
      <w:pPr>
        <w:jc w:val="center"/>
        <w:rPr>
          <w:i/>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EC095B" w:rsidP="00845C2F">
      <w:pPr>
        <w:jc w:val="center"/>
        <w:outlineLvl w:val="0"/>
        <w:rPr>
          <w:lang w:val="uk-UA"/>
        </w:rPr>
      </w:pPr>
      <w:r>
        <w:rPr>
          <w:lang w:val="uk-UA"/>
        </w:rPr>
        <w:t>РІШЕННЯ</w:t>
      </w:r>
    </w:p>
    <w:p w:rsidR="0068763D" w:rsidRPr="00EC095B" w:rsidRDefault="0068763D" w:rsidP="00845C2F">
      <w:pPr>
        <w:jc w:val="center"/>
        <w:rPr>
          <w:lang w:val="ru-RU"/>
        </w:rPr>
      </w:pPr>
    </w:p>
    <w:p w:rsidR="00591450" w:rsidRPr="00EC095B" w:rsidRDefault="00591450" w:rsidP="00845C2F">
      <w:pPr>
        <w:jc w:val="center"/>
        <w:rPr>
          <w:lang w:val="ru-RU"/>
        </w:rPr>
      </w:pPr>
    </w:p>
    <w:p w:rsidR="00591450" w:rsidRPr="00EC095B" w:rsidRDefault="00591450" w:rsidP="00845C2F">
      <w:pPr>
        <w:jc w:val="center"/>
        <w:rPr>
          <w:lang w:val="ru-RU"/>
        </w:rPr>
      </w:pPr>
    </w:p>
    <w:p w:rsidR="0068763D" w:rsidRPr="00EC095B" w:rsidRDefault="0068763D" w:rsidP="00845C2F">
      <w:pPr>
        <w:jc w:val="center"/>
        <w:rPr>
          <w:i/>
          <w:lang w:val="ru-RU"/>
        </w:rPr>
      </w:pPr>
    </w:p>
    <w:p w:rsidR="0068763D" w:rsidRPr="00EC095B" w:rsidRDefault="00EC095B" w:rsidP="00845C2F">
      <w:pPr>
        <w:jc w:val="center"/>
        <w:outlineLvl w:val="0"/>
        <w:rPr>
          <w:lang w:val="uk-UA"/>
        </w:rPr>
      </w:pPr>
      <w:r>
        <w:rPr>
          <w:lang w:val="uk-UA"/>
        </w:rPr>
        <w:t>СТРАСБУРГ</w:t>
      </w:r>
    </w:p>
    <w:p w:rsidR="0068763D" w:rsidRPr="00EC095B" w:rsidRDefault="0068763D" w:rsidP="00845C2F">
      <w:pPr>
        <w:jc w:val="center"/>
        <w:rPr>
          <w:lang w:val="ru-RU"/>
        </w:rPr>
      </w:pPr>
    </w:p>
    <w:p w:rsidR="0068763D" w:rsidRPr="00EC095B" w:rsidRDefault="00E87207" w:rsidP="00845C2F">
      <w:pPr>
        <w:jc w:val="center"/>
        <w:rPr>
          <w:lang w:val="ru-RU"/>
        </w:rPr>
      </w:pPr>
      <w:r w:rsidRPr="00EC095B">
        <w:rPr>
          <w:lang w:val="ru-RU"/>
        </w:rPr>
        <w:t xml:space="preserve">4 </w:t>
      </w:r>
      <w:r w:rsidR="00EC095B">
        <w:rPr>
          <w:lang w:val="uk-UA"/>
        </w:rPr>
        <w:t>липня</w:t>
      </w:r>
      <w:r w:rsidRPr="00EC095B">
        <w:rPr>
          <w:lang w:val="ru-RU"/>
        </w:rPr>
        <w:t xml:space="preserve"> 2019</w:t>
      </w: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EC095B" w:rsidRDefault="0068763D" w:rsidP="00845C2F">
      <w:pPr>
        <w:jc w:val="center"/>
        <w:rPr>
          <w:lang w:val="ru-RU"/>
        </w:rPr>
      </w:pPr>
    </w:p>
    <w:p w:rsidR="0068763D" w:rsidRPr="000752BA" w:rsidRDefault="00EC095B" w:rsidP="00845C2F">
      <w:pPr>
        <w:rPr>
          <w:i/>
          <w:sz w:val="22"/>
          <w:lang w:val="ru-RU"/>
        </w:rPr>
      </w:pPr>
      <w:r>
        <w:rPr>
          <w:i/>
          <w:sz w:val="22"/>
          <w:lang w:val="uk-UA"/>
        </w:rPr>
        <w:t>Це рішення стане остаточним за обставин, наведених у статті</w:t>
      </w:r>
      <w:r w:rsidR="00E87207" w:rsidRPr="00EC095B">
        <w:rPr>
          <w:i/>
          <w:sz w:val="22"/>
          <w:lang w:val="ru-RU"/>
        </w:rPr>
        <w:t xml:space="preserve"> 44 § 2 </w:t>
      </w:r>
      <w:r>
        <w:rPr>
          <w:i/>
          <w:sz w:val="22"/>
          <w:lang w:val="uk-UA"/>
        </w:rPr>
        <w:t>Конвенції</w:t>
      </w:r>
      <w:r w:rsidR="00E87207" w:rsidRPr="00EC095B">
        <w:rPr>
          <w:i/>
          <w:sz w:val="22"/>
          <w:lang w:val="ru-RU"/>
        </w:rPr>
        <w:t xml:space="preserve">. </w:t>
      </w:r>
      <w:r>
        <w:rPr>
          <w:i/>
          <w:sz w:val="22"/>
          <w:lang w:val="uk-UA"/>
        </w:rPr>
        <w:t>До нього можуть бути внесені редакційні зміни</w:t>
      </w:r>
      <w:r w:rsidR="00591450" w:rsidRPr="000752BA">
        <w:rPr>
          <w:i/>
          <w:sz w:val="22"/>
          <w:lang w:val="ru-RU"/>
        </w:rPr>
        <w:t>.</w:t>
      </w:r>
    </w:p>
    <w:p w:rsidR="0068763D" w:rsidRPr="000752BA" w:rsidRDefault="0068763D" w:rsidP="00845C2F">
      <w:pPr>
        <w:rPr>
          <w:lang w:val="ru-RU"/>
        </w:rPr>
        <w:sectPr w:rsidR="0068763D" w:rsidRPr="000752BA" w:rsidSect="00DF3432">
          <w:headerReference w:type="default" r:id="rId11"/>
          <w:footerReference w:type="default" r:id="rId12"/>
          <w:headerReference w:type="first" r:id="rId13"/>
          <w:footnotePr>
            <w:numRestart w:val="eachSect"/>
          </w:footnotePr>
          <w:pgSz w:w="11906" w:h="16838" w:code="9"/>
          <w:pgMar w:top="851" w:right="284" w:bottom="851" w:left="851" w:header="1701" w:footer="720" w:gutter="0"/>
          <w:pgNumType w:start="1"/>
          <w:cols w:space="720"/>
          <w:noEndnote/>
        </w:sectPr>
      </w:pPr>
    </w:p>
    <w:p w:rsidR="0068763D" w:rsidRPr="000752BA" w:rsidRDefault="000752BA" w:rsidP="00845C2F">
      <w:pPr>
        <w:pStyle w:val="JuCase"/>
        <w:rPr>
          <w:lang w:val="ru-RU"/>
        </w:rPr>
      </w:pPr>
      <w:r>
        <w:rPr>
          <w:lang w:val="uk-UA"/>
        </w:rPr>
        <w:lastRenderedPageBreak/>
        <w:t xml:space="preserve">У справі </w:t>
      </w:r>
      <w:proofErr w:type="spellStart"/>
      <w:r>
        <w:rPr>
          <w:lang w:val="uk-UA"/>
        </w:rPr>
        <w:t>Корбана</w:t>
      </w:r>
      <w:proofErr w:type="spellEnd"/>
      <w:r>
        <w:rPr>
          <w:lang w:val="uk-UA"/>
        </w:rPr>
        <w:t xml:space="preserve"> проти України</w:t>
      </w:r>
      <w:r w:rsidR="00591450" w:rsidRPr="000752BA">
        <w:rPr>
          <w:lang w:val="ru-RU"/>
        </w:rPr>
        <w:t>,</w:t>
      </w:r>
    </w:p>
    <w:p w:rsidR="0068763D" w:rsidRPr="000752BA" w:rsidRDefault="000752BA" w:rsidP="00845C2F">
      <w:pPr>
        <w:pStyle w:val="ECHRPara"/>
        <w:rPr>
          <w:lang w:val="ru-RU"/>
        </w:rPr>
      </w:pPr>
      <w:r>
        <w:rPr>
          <w:lang w:val="uk-UA"/>
        </w:rPr>
        <w:t>Європейський Суд з прав людини (П’ята секція), розглядаючи справу Палатою у складі</w:t>
      </w:r>
      <w:r w:rsidR="00591450" w:rsidRPr="000752BA">
        <w:rPr>
          <w:lang w:val="ru-RU"/>
        </w:rPr>
        <w:t>:</w:t>
      </w:r>
    </w:p>
    <w:p w:rsidR="0068763D" w:rsidRPr="000752BA" w:rsidRDefault="00591450" w:rsidP="00845C2F">
      <w:pPr>
        <w:pStyle w:val="ECHRDecisionBody"/>
        <w:rPr>
          <w:lang w:val="ru-RU"/>
        </w:rPr>
      </w:pPr>
      <w:r w:rsidRPr="000752BA">
        <w:rPr>
          <w:lang w:val="ru-RU"/>
        </w:rPr>
        <w:tab/>
      </w:r>
      <w:r w:rsidRPr="00845C2F">
        <w:t>Angelika</w:t>
      </w:r>
      <w:r w:rsidRPr="000752BA">
        <w:rPr>
          <w:lang w:val="ru-RU"/>
        </w:rPr>
        <w:t xml:space="preserve"> </w:t>
      </w:r>
      <w:r w:rsidRPr="00845C2F">
        <w:t>Nu</w:t>
      </w:r>
      <w:r w:rsidRPr="000752BA">
        <w:rPr>
          <w:lang w:val="ru-RU"/>
        </w:rPr>
        <w:t>ß</w:t>
      </w:r>
      <w:proofErr w:type="spellStart"/>
      <w:r w:rsidRPr="00845C2F">
        <w:t>berger</w:t>
      </w:r>
      <w:proofErr w:type="spellEnd"/>
      <w:r w:rsidRPr="000752BA">
        <w:rPr>
          <w:lang w:val="ru-RU"/>
        </w:rPr>
        <w:t>,</w:t>
      </w:r>
      <w:r w:rsidRPr="000752BA">
        <w:rPr>
          <w:i/>
          <w:lang w:val="ru-RU"/>
        </w:rPr>
        <w:t xml:space="preserve"> </w:t>
      </w:r>
      <w:r w:rsidR="000752BA">
        <w:rPr>
          <w:i/>
          <w:lang w:val="uk-UA"/>
        </w:rPr>
        <w:t>головуючий</w:t>
      </w:r>
      <w:r w:rsidRPr="000752BA">
        <w:rPr>
          <w:i/>
          <w:lang w:val="ru-RU"/>
        </w:rPr>
        <w:t>,</w:t>
      </w:r>
      <w:r w:rsidRPr="000752BA">
        <w:rPr>
          <w:i/>
          <w:lang w:val="ru-RU"/>
        </w:rPr>
        <w:br/>
      </w:r>
      <w:r w:rsidRPr="000752BA">
        <w:rPr>
          <w:lang w:val="ru-RU"/>
        </w:rPr>
        <w:tab/>
      </w:r>
      <w:proofErr w:type="spellStart"/>
      <w:r w:rsidRPr="00845C2F">
        <w:t>Ganna</w:t>
      </w:r>
      <w:proofErr w:type="spellEnd"/>
      <w:r w:rsidRPr="000752BA">
        <w:rPr>
          <w:lang w:val="ru-RU"/>
        </w:rPr>
        <w:t xml:space="preserve"> </w:t>
      </w:r>
      <w:proofErr w:type="spellStart"/>
      <w:r w:rsidRPr="00845C2F">
        <w:t>Yudkivska</w:t>
      </w:r>
      <w:proofErr w:type="spellEnd"/>
      <w:r w:rsidRPr="000752BA">
        <w:rPr>
          <w:lang w:val="ru-RU"/>
        </w:rPr>
        <w:t>,</w:t>
      </w:r>
      <w:r w:rsidRPr="000752BA">
        <w:rPr>
          <w:i/>
          <w:lang w:val="ru-RU"/>
        </w:rPr>
        <w:br/>
      </w:r>
      <w:r w:rsidRPr="000752BA">
        <w:rPr>
          <w:lang w:val="ru-RU"/>
        </w:rPr>
        <w:tab/>
      </w:r>
      <w:proofErr w:type="spellStart"/>
      <w:r w:rsidRPr="00845C2F">
        <w:t>Andr</w:t>
      </w:r>
      <w:r w:rsidRPr="000752BA">
        <w:rPr>
          <w:lang w:val="ru-RU"/>
        </w:rPr>
        <w:t>é</w:t>
      </w:r>
      <w:proofErr w:type="spellEnd"/>
      <w:r w:rsidRPr="000752BA">
        <w:rPr>
          <w:lang w:val="ru-RU"/>
        </w:rPr>
        <w:t xml:space="preserve"> </w:t>
      </w:r>
      <w:proofErr w:type="spellStart"/>
      <w:r w:rsidRPr="00845C2F">
        <w:t>Potocki</w:t>
      </w:r>
      <w:proofErr w:type="spellEnd"/>
      <w:r w:rsidRPr="000752BA">
        <w:rPr>
          <w:lang w:val="ru-RU"/>
        </w:rPr>
        <w:t>,</w:t>
      </w:r>
      <w:r w:rsidRPr="000752BA">
        <w:rPr>
          <w:i/>
          <w:lang w:val="ru-RU"/>
        </w:rPr>
        <w:br/>
      </w:r>
      <w:r w:rsidRPr="000752BA">
        <w:rPr>
          <w:lang w:val="ru-RU"/>
        </w:rPr>
        <w:tab/>
      </w:r>
      <w:r w:rsidRPr="00845C2F">
        <w:t>S</w:t>
      </w:r>
      <w:proofErr w:type="spellStart"/>
      <w:r w:rsidRPr="000752BA">
        <w:rPr>
          <w:lang w:val="ru-RU"/>
        </w:rPr>
        <w:t>í</w:t>
      </w:r>
      <w:r w:rsidRPr="00845C2F">
        <w:t>ofra</w:t>
      </w:r>
      <w:proofErr w:type="spellEnd"/>
      <w:r w:rsidRPr="000752BA">
        <w:rPr>
          <w:lang w:val="ru-RU"/>
        </w:rPr>
        <w:t xml:space="preserve"> </w:t>
      </w:r>
      <w:r w:rsidRPr="00845C2F">
        <w:t>O</w:t>
      </w:r>
      <w:r w:rsidR="00845C2F" w:rsidRPr="000752BA">
        <w:rPr>
          <w:lang w:val="ru-RU"/>
        </w:rPr>
        <w:t>’</w:t>
      </w:r>
      <w:r w:rsidRPr="00845C2F">
        <w:t>Leary</w:t>
      </w:r>
      <w:r w:rsidRPr="000752BA">
        <w:rPr>
          <w:lang w:val="ru-RU"/>
        </w:rPr>
        <w:t>,</w:t>
      </w:r>
      <w:r w:rsidRPr="000752BA">
        <w:rPr>
          <w:i/>
          <w:lang w:val="ru-RU"/>
        </w:rPr>
        <w:br/>
      </w:r>
      <w:r w:rsidRPr="000752BA">
        <w:rPr>
          <w:lang w:val="ru-RU"/>
        </w:rPr>
        <w:tab/>
      </w:r>
      <w:r w:rsidRPr="00845C2F">
        <w:t>M</w:t>
      </w:r>
      <w:proofErr w:type="spellStart"/>
      <w:r w:rsidRPr="000752BA">
        <w:rPr>
          <w:lang w:val="ru-RU"/>
        </w:rPr>
        <w:t>ā</w:t>
      </w:r>
      <w:r w:rsidRPr="00845C2F">
        <w:t>rti</w:t>
      </w:r>
      <w:r w:rsidRPr="000752BA">
        <w:rPr>
          <w:lang w:val="ru-RU"/>
        </w:rPr>
        <w:t>ņš</w:t>
      </w:r>
      <w:proofErr w:type="spellEnd"/>
      <w:r w:rsidRPr="000752BA">
        <w:rPr>
          <w:lang w:val="ru-RU"/>
        </w:rPr>
        <w:t xml:space="preserve"> </w:t>
      </w:r>
      <w:proofErr w:type="spellStart"/>
      <w:r w:rsidRPr="00845C2F">
        <w:t>Mits</w:t>
      </w:r>
      <w:proofErr w:type="spellEnd"/>
      <w:r w:rsidRPr="000752BA">
        <w:rPr>
          <w:lang w:val="ru-RU"/>
        </w:rPr>
        <w:t>,</w:t>
      </w:r>
      <w:r w:rsidRPr="000752BA">
        <w:rPr>
          <w:i/>
          <w:lang w:val="ru-RU"/>
        </w:rPr>
        <w:br/>
      </w:r>
      <w:r w:rsidRPr="000752BA">
        <w:rPr>
          <w:lang w:val="ru-RU"/>
        </w:rPr>
        <w:tab/>
      </w:r>
      <w:r w:rsidRPr="00845C2F">
        <w:t>Gabriele</w:t>
      </w:r>
      <w:r w:rsidRPr="000752BA">
        <w:rPr>
          <w:lang w:val="ru-RU"/>
        </w:rPr>
        <w:t xml:space="preserve"> </w:t>
      </w:r>
      <w:proofErr w:type="spellStart"/>
      <w:r w:rsidRPr="00845C2F">
        <w:t>Kucsko</w:t>
      </w:r>
      <w:proofErr w:type="spellEnd"/>
      <w:r w:rsidRPr="000752BA">
        <w:rPr>
          <w:lang w:val="ru-RU"/>
        </w:rPr>
        <w:t>-</w:t>
      </w:r>
      <w:proofErr w:type="spellStart"/>
      <w:r w:rsidRPr="00845C2F">
        <w:t>Stadlmayer</w:t>
      </w:r>
      <w:proofErr w:type="spellEnd"/>
      <w:r w:rsidRPr="000752BA">
        <w:rPr>
          <w:lang w:val="ru-RU"/>
        </w:rPr>
        <w:t>,</w:t>
      </w:r>
      <w:r w:rsidRPr="000752BA">
        <w:rPr>
          <w:i/>
          <w:lang w:val="ru-RU"/>
        </w:rPr>
        <w:br/>
      </w:r>
      <w:r w:rsidRPr="000752BA">
        <w:rPr>
          <w:lang w:val="ru-RU"/>
        </w:rPr>
        <w:tab/>
      </w:r>
      <w:proofErr w:type="spellStart"/>
      <w:r w:rsidRPr="00845C2F">
        <w:t>Lado</w:t>
      </w:r>
      <w:proofErr w:type="spellEnd"/>
      <w:r w:rsidRPr="000752BA">
        <w:rPr>
          <w:lang w:val="ru-RU"/>
        </w:rPr>
        <w:t xml:space="preserve"> </w:t>
      </w:r>
      <w:proofErr w:type="spellStart"/>
      <w:r w:rsidRPr="00845C2F">
        <w:t>Chanturia</w:t>
      </w:r>
      <w:proofErr w:type="spellEnd"/>
      <w:r w:rsidRPr="000752BA">
        <w:rPr>
          <w:lang w:val="ru-RU"/>
        </w:rPr>
        <w:t>,</w:t>
      </w:r>
      <w:r w:rsidRPr="000752BA">
        <w:rPr>
          <w:i/>
          <w:lang w:val="ru-RU"/>
        </w:rPr>
        <w:t xml:space="preserve"> </w:t>
      </w:r>
      <w:r w:rsidR="000752BA">
        <w:rPr>
          <w:i/>
          <w:lang w:val="uk-UA"/>
        </w:rPr>
        <w:t>судді</w:t>
      </w:r>
      <w:r w:rsidRPr="000752BA">
        <w:rPr>
          <w:i/>
          <w:lang w:val="ru-RU"/>
        </w:rPr>
        <w:t>,</w:t>
      </w:r>
      <w:r w:rsidRPr="000752BA">
        <w:rPr>
          <w:szCs w:val="24"/>
          <w:lang w:val="ru-RU"/>
        </w:rPr>
        <w:br/>
      </w:r>
      <w:r w:rsidR="000752BA">
        <w:rPr>
          <w:lang w:val="uk-UA"/>
        </w:rPr>
        <w:t>а також</w:t>
      </w:r>
      <w:r w:rsidRPr="000752BA">
        <w:rPr>
          <w:lang w:val="ru-RU"/>
        </w:rPr>
        <w:t xml:space="preserve"> </w:t>
      </w:r>
      <w:r w:rsidR="00E87207" w:rsidRPr="00845C2F">
        <w:rPr>
          <w:lang w:val="en-GB"/>
        </w:rPr>
        <w:t>Claudia</w:t>
      </w:r>
      <w:r w:rsidR="00E87207" w:rsidRPr="000752BA">
        <w:rPr>
          <w:lang w:val="ru-RU"/>
        </w:rPr>
        <w:t xml:space="preserve"> </w:t>
      </w:r>
      <w:proofErr w:type="spellStart"/>
      <w:r w:rsidR="00E87207" w:rsidRPr="00845C2F">
        <w:rPr>
          <w:lang w:val="en-GB"/>
        </w:rPr>
        <w:t>Westerdiek</w:t>
      </w:r>
      <w:proofErr w:type="spellEnd"/>
      <w:r w:rsidRPr="000752BA">
        <w:rPr>
          <w:lang w:val="ru-RU"/>
        </w:rPr>
        <w:t xml:space="preserve">, </w:t>
      </w:r>
      <w:r w:rsidR="000752BA">
        <w:rPr>
          <w:i/>
          <w:lang w:val="uk-UA"/>
        </w:rPr>
        <w:t>секретар секції</w:t>
      </w:r>
      <w:r w:rsidRPr="000752BA">
        <w:rPr>
          <w:i/>
          <w:lang w:val="ru-RU"/>
        </w:rPr>
        <w:t>,</w:t>
      </w:r>
    </w:p>
    <w:p w:rsidR="0068763D" w:rsidRPr="0088637A" w:rsidRDefault="0088637A" w:rsidP="00845C2F">
      <w:pPr>
        <w:pStyle w:val="ECHRPara"/>
        <w:rPr>
          <w:lang w:val="ru-RU"/>
        </w:rPr>
      </w:pPr>
      <w:r>
        <w:rPr>
          <w:lang w:val="uk-UA"/>
        </w:rPr>
        <w:t>провівши 28 травня 2019 року слухання за зачиненими дверима</w:t>
      </w:r>
      <w:r w:rsidR="00591450" w:rsidRPr="0088637A">
        <w:rPr>
          <w:lang w:val="ru-RU"/>
        </w:rPr>
        <w:t>,</w:t>
      </w:r>
    </w:p>
    <w:p w:rsidR="0068763D" w:rsidRPr="0088637A" w:rsidRDefault="0088637A" w:rsidP="00845C2F">
      <w:pPr>
        <w:pStyle w:val="ECHRPara"/>
        <w:rPr>
          <w:lang w:val="ru-RU"/>
        </w:rPr>
      </w:pPr>
      <w:r>
        <w:rPr>
          <w:lang w:val="uk-UA"/>
        </w:rPr>
        <w:t>проголошує наступне рішення, яке було прийнято у той же день</w:t>
      </w:r>
      <w:r w:rsidR="00591450" w:rsidRPr="0088637A">
        <w:rPr>
          <w:lang w:val="ru-RU"/>
        </w:rPr>
        <w:t>:</w:t>
      </w:r>
    </w:p>
    <w:p w:rsidR="00E87207" w:rsidRPr="0088637A" w:rsidRDefault="0088637A" w:rsidP="00845C2F">
      <w:pPr>
        <w:pStyle w:val="ECHRTitle1"/>
        <w:rPr>
          <w:lang w:val="uk-UA"/>
        </w:rPr>
      </w:pPr>
      <w:r>
        <w:rPr>
          <w:lang w:val="uk-UA"/>
        </w:rPr>
        <w:t>ПРОЦЕДУРА</w:t>
      </w:r>
    </w:p>
    <w:p w:rsidR="00E87207" w:rsidRPr="00CD4702" w:rsidRDefault="00E87207" w:rsidP="00845C2F">
      <w:pPr>
        <w:pStyle w:val="ECHRPara"/>
        <w:rPr>
          <w:lang w:val="ru-RU"/>
        </w:rPr>
      </w:pPr>
      <w:r w:rsidRPr="00CD4702">
        <w:rPr>
          <w:lang w:val="ru-RU"/>
        </w:rPr>
        <w:t>1.</w:t>
      </w:r>
      <w:r w:rsidRPr="00845C2F">
        <w:t>  </w:t>
      </w:r>
      <w:r w:rsidR="00E54000">
        <w:rPr>
          <w:lang w:val="uk-UA"/>
        </w:rPr>
        <w:t>Дану справу розпочато за заявою</w:t>
      </w:r>
      <w:r w:rsidRPr="00CD4702">
        <w:rPr>
          <w:lang w:val="ru-RU"/>
        </w:rPr>
        <w:t xml:space="preserve"> (</w:t>
      </w:r>
      <w:r w:rsidR="00E54000">
        <w:rPr>
          <w:lang w:val="uk-UA"/>
        </w:rPr>
        <w:t>№</w:t>
      </w:r>
      <w:r w:rsidRPr="00CD4702">
        <w:rPr>
          <w:lang w:val="ru-RU"/>
        </w:rPr>
        <w:t xml:space="preserve"> 26744/16) </w:t>
      </w:r>
      <w:r w:rsidR="00E54000">
        <w:rPr>
          <w:lang w:val="uk-UA"/>
        </w:rPr>
        <w:t>проти України, яку подав до Суду відповідно до статті</w:t>
      </w:r>
      <w:r w:rsidRPr="00845C2F">
        <w:t> </w:t>
      </w:r>
      <w:r w:rsidRPr="00CD4702">
        <w:rPr>
          <w:lang w:val="ru-RU"/>
        </w:rPr>
        <w:t xml:space="preserve">34 </w:t>
      </w:r>
      <w:r w:rsidR="00E54000" w:rsidRPr="000764D1">
        <w:rPr>
          <w:rFonts w:eastAsia="MS Mincho"/>
          <w:lang w:val="uk-UA"/>
        </w:rPr>
        <w:t>Конвенції про захист прав людини і основоположних свобод (надалі – «Конвенція»)</w:t>
      </w:r>
      <w:r w:rsidRPr="00CD4702">
        <w:rPr>
          <w:lang w:val="ru-RU"/>
        </w:rPr>
        <w:t xml:space="preserve"> </w:t>
      </w:r>
      <w:r w:rsidR="00E54000">
        <w:rPr>
          <w:lang w:val="uk-UA"/>
        </w:rPr>
        <w:t>громадянин України, пан</w:t>
      </w:r>
      <w:r w:rsidRPr="00CD4702">
        <w:rPr>
          <w:lang w:val="ru-RU"/>
        </w:rPr>
        <w:t xml:space="preserve"> </w:t>
      </w:r>
      <w:r w:rsidR="00E54000">
        <w:rPr>
          <w:lang w:val="uk-UA"/>
        </w:rPr>
        <w:t xml:space="preserve">Геннадій Олегович </w:t>
      </w:r>
      <w:proofErr w:type="spellStart"/>
      <w:r w:rsidR="00E54000">
        <w:rPr>
          <w:lang w:val="uk-UA"/>
        </w:rPr>
        <w:t>Корбан</w:t>
      </w:r>
      <w:proofErr w:type="spellEnd"/>
      <w:r w:rsidRPr="00CD4702">
        <w:rPr>
          <w:lang w:val="ru-RU"/>
        </w:rPr>
        <w:t xml:space="preserve"> </w:t>
      </w:r>
      <w:r w:rsidR="00E54000">
        <w:rPr>
          <w:lang w:val="uk-UA"/>
        </w:rPr>
        <w:t>(надалі – «заявник»</w:t>
      </w:r>
      <w:r w:rsidR="00E54000" w:rsidRPr="00CD4702">
        <w:rPr>
          <w:lang w:val="ru-RU"/>
        </w:rPr>
        <w:t>)</w:t>
      </w:r>
      <w:r w:rsidRPr="00CD4702">
        <w:rPr>
          <w:lang w:val="ru-RU"/>
        </w:rPr>
        <w:t xml:space="preserve"> </w:t>
      </w:r>
      <w:r w:rsidR="00E54000">
        <w:rPr>
          <w:lang w:val="uk-UA"/>
        </w:rPr>
        <w:t>27 квітня</w:t>
      </w:r>
      <w:r w:rsidRPr="00CD4702">
        <w:rPr>
          <w:lang w:val="ru-RU"/>
        </w:rPr>
        <w:t xml:space="preserve"> 2016</w:t>
      </w:r>
      <w:r w:rsidR="00E54000" w:rsidRPr="00CD4702">
        <w:rPr>
          <w:lang w:val="ru-RU"/>
        </w:rPr>
        <w:t xml:space="preserve"> </w:t>
      </w:r>
      <w:r w:rsidR="00E54000">
        <w:rPr>
          <w:lang w:val="ru-RU"/>
        </w:rPr>
        <w:t>року</w:t>
      </w:r>
      <w:r w:rsidRPr="00CD4702">
        <w:rPr>
          <w:lang w:val="ru-RU"/>
        </w:rPr>
        <w:t>.</w:t>
      </w:r>
    </w:p>
    <w:p w:rsidR="00E87207" w:rsidRPr="00E54000" w:rsidRDefault="00E87207" w:rsidP="00845C2F">
      <w:pPr>
        <w:pStyle w:val="ECHRPara"/>
        <w:rPr>
          <w:lang w:val="ru-RU"/>
        </w:rPr>
      </w:pPr>
      <w:r w:rsidRPr="00CD4702">
        <w:rPr>
          <w:lang w:val="ru-RU"/>
        </w:rPr>
        <w:t>2.</w:t>
      </w:r>
      <w:r w:rsidRPr="00845C2F">
        <w:t>  </w:t>
      </w:r>
      <w:r w:rsidR="00E54000">
        <w:rPr>
          <w:lang w:val="uk-UA"/>
        </w:rPr>
        <w:t>Заявник</w:t>
      </w:r>
      <w:r w:rsidR="00C36F5C">
        <w:rPr>
          <w:lang w:val="uk-UA"/>
        </w:rPr>
        <w:t>а</w:t>
      </w:r>
      <w:r w:rsidR="00E54000">
        <w:rPr>
          <w:lang w:val="uk-UA"/>
        </w:rPr>
        <w:t xml:space="preserve"> представляв пан</w:t>
      </w:r>
      <w:r w:rsidRPr="00E54000">
        <w:rPr>
          <w:lang w:val="ru-RU"/>
        </w:rPr>
        <w:t xml:space="preserve"> </w:t>
      </w:r>
      <w:r w:rsidR="00E54000">
        <w:rPr>
          <w:lang w:val="uk-UA"/>
        </w:rPr>
        <w:t>Н.С. Кульчицький</w:t>
      </w:r>
      <w:r w:rsidRPr="00E54000">
        <w:rPr>
          <w:lang w:val="ru-RU"/>
        </w:rPr>
        <w:t xml:space="preserve">, </w:t>
      </w:r>
      <w:r w:rsidR="00E54000">
        <w:rPr>
          <w:lang w:val="uk-UA"/>
        </w:rPr>
        <w:t>адвокат, що практикує у Києві</w:t>
      </w:r>
      <w:r w:rsidRPr="00E54000">
        <w:rPr>
          <w:lang w:val="ru-RU"/>
        </w:rPr>
        <w:t xml:space="preserve">. </w:t>
      </w:r>
      <w:r w:rsidR="00E54000">
        <w:rPr>
          <w:lang w:val="uk-UA"/>
        </w:rPr>
        <w:t>Уряд України (надалі – «Уряд») представляв його Уповноважений, пан Іван Ліщина</w:t>
      </w:r>
      <w:r w:rsidRPr="00E54000">
        <w:rPr>
          <w:lang w:val="ru-RU"/>
        </w:rPr>
        <w:t>.</w:t>
      </w:r>
    </w:p>
    <w:p w:rsidR="00E87207" w:rsidRPr="00DC3AF0" w:rsidRDefault="00E87207" w:rsidP="00845C2F">
      <w:pPr>
        <w:pStyle w:val="ECHRPara"/>
        <w:rPr>
          <w:lang w:val="ru-RU"/>
        </w:rPr>
      </w:pPr>
      <w:r w:rsidRPr="00CD4702">
        <w:rPr>
          <w:lang w:val="ru-RU"/>
        </w:rPr>
        <w:t>3.</w:t>
      </w:r>
      <w:r w:rsidRPr="00845C2F">
        <w:t>  </w:t>
      </w:r>
      <w:r w:rsidR="00DC3AF0">
        <w:rPr>
          <w:lang w:val="uk-UA"/>
        </w:rPr>
        <w:t>21 листопада</w:t>
      </w:r>
      <w:r w:rsidRPr="00DC3AF0">
        <w:rPr>
          <w:lang w:val="ru-RU"/>
        </w:rPr>
        <w:t xml:space="preserve"> 2016</w:t>
      </w:r>
      <w:r w:rsidR="00DC3AF0">
        <w:rPr>
          <w:lang w:val="uk-UA"/>
        </w:rPr>
        <w:t xml:space="preserve"> року</w:t>
      </w:r>
      <w:r w:rsidRPr="00DC3AF0">
        <w:rPr>
          <w:lang w:val="ru-RU"/>
        </w:rPr>
        <w:t xml:space="preserve"> </w:t>
      </w:r>
      <w:r w:rsidR="00DC3AF0">
        <w:rPr>
          <w:lang w:val="uk-UA"/>
        </w:rPr>
        <w:t>головуючий секції вирішив надати справі пріоритет за запитом заявника відповідно до правила</w:t>
      </w:r>
      <w:r w:rsidRPr="00DC3AF0">
        <w:rPr>
          <w:lang w:val="ru-RU"/>
        </w:rPr>
        <w:t xml:space="preserve"> 41 </w:t>
      </w:r>
      <w:r w:rsidR="00DC3AF0">
        <w:rPr>
          <w:lang w:val="uk-UA"/>
        </w:rPr>
        <w:t>Регламенту Суду</w:t>
      </w:r>
      <w:r w:rsidRPr="00DC3AF0">
        <w:rPr>
          <w:lang w:val="ru-RU"/>
        </w:rPr>
        <w:t>.</w:t>
      </w:r>
    </w:p>
    <w:p w:rsidR="00E87207" w:rsidRPr="00E42185" w:rsidRDefault="00E87207" w:rsidP="00845C2F">
      <w:pPr>
        <w:pStyle w:val="ECHRPara"/>
        <w:rPr>
          <w:lang w:val="ru-RU"/>
        </w:rPr>
      </w:pPr>
      <w:r w:rsidRPr="00CD4702">
        <w:rPr>
          <w:lang w:val="ru-RU"/>
        </w:rPr>
        <w:t>4.</w:t>
      </w:r>
      <w:r w:rsidRPr="00845C2F">
        <w:t>  </w:t>
      </w:r>
      <w:r w:rsidR="00DC3AF0">
        <w:rPr>
          <w:lang w:val="uk-UA"/>
        </w:rPr>
        <w:t>Заявник скаржився, зокрема, відповідно до статті 3 Конвенції</w:t>
      </w:r>
      <w:r w:rsidRPr="00DC3AF0">
        <w:rPr>
          <w:lang w:val="ru-RU"/>
        </w:rPr>
        <w:t xml:space="preserve">, </w:t>
      </w:r>
      <w:r w:rsidR="00DC3AF0">
        <w:rPr>
          <w:lang w:val="uk-UA"/>
        </w:rPr>
        <w:t>на умови його транспортування 2 листопада</w:t>
      </w:r>
      <w:r w:rsidRPr="00DC3AF0">
        <w:rPr>
          <w:lang w:val="ru-RU"/>
        </w:rPr>
        <w:t xml:space="preserve"> 2015</w:t>
      </w:r>
      <w:r w:rsidR="00DC3AF0">
        <w:rPr>
          <w:lang w:val="uk-UA"/>
        </w:rPr>
        <w:t xml:space="preserve"> року</w:t>
      </w:r>
      <w:r w:rsidRPr="00DC3AF0">
        <w:rPr>
          <w:lang w:val="ru-RU"/>
        </w:rPr>
        <w:t xml:space="preserve">, </w:t>
      </w:r>
      <w:r w:rsidR="00DC3AF0">
        <w:rPr>
          <w:lang w:val="uk-UA"/>
        </w:rPr>
        <w:t>його участь у судових слуханнях 26-28 грудня</w:t>
      </w:r>
      <w:r w:rsidRPr="00DC3AF0">
        <w:rPr>
          <w:lang w:val="ru-RU"/>
        </w:rPr>
        <w:t xml:space="preserve"> 2015 </w:t>
      </w:r>
      <w:r w:rsidR="00DC3AF0">
        <w:rPr>
          <w:lang w:val="uk-UA"/>
        </w:rPr>
        <w:t xml:space="preserve">року, незважаючи на слабкість після коронарної </w:t>
      </w:r>
      <w:proofErr w:type="spellStart"/>
      <w:r w:rsidR="00DC3AF0">
        <w:rPr>
          <w:lang w:val="uk-UA"/>
        </w:rPr>
        <w:t>ангіопластики</w:t>
      </w:r>
      <w:proofErr w:type="spellEnd"/>
      <w:r w:rsidRPr="00DC3AF0">
        <w:rPr>
          <w:lang w:val="ru-RU"/>
        </w:rPr>
        <w:t xml:space="preserve">, </w:t>
      </w:r>
      <w:r w:rsidR="00DC3AF0">
        <w:rPr>
          <w:lang w:val="uk-UA"/>
        </w:rPr>
        <w:t>а також на його поміщення до металевої клітки на судових слуханнях</w:t>
      </w:r>
      <w:r w:rsidRPr="00DC3AF0">
        <w:rPr>
          <w:lang w:val="ru-RU"/>
        </w:rPr>
        <w:t xml:space="preserve"> 13, 22 </w:t>
      </w:r>
      <w:r w:rsidR="00DC3AF0">
        <w:rPr>
          <w:lang w:val="uk-UA"/>
        </w:rPr>
        <w:t>та</w:t>
      </w:r>
      <w:r w:rsidRPr="00DC3AF0">
        <w:rPr>
          <w:lang w:val="ru-RU"/>
        </w:rPr>
        <w:t xml:space="preserve"> 25</w:t>
      </w:r>
      <w:r w:rsidRPr="00845C2F">
        <w:t> </w:t>
      </w:r>
      <w:r w:rsidR="00DC3AF0">
        <w:rPr>
          <w:lang w:val="uk-UA"/>
        </w:rPr>
        <w:t>січня</w:t>
      </w:r>
      <w:r w:rsidRPr="00DC3AF0">
        <w:rPr>
          <w:lang w:val="ru-RU"/>
        </w:rPr>
        <w:t xml:space="preserve"> 2016</w:t>
      </w:r>
      <w:r w:rsidR="00DC3AF0">
        <w:rPr>
          <w:lang w:val="ru-RU"/>
        </w:rPr>
        <w:t xml:space="preserve"> року</w:t>
      </w:r>
      <w:r w:rsidRPr="00DC3AF0">
        <w:rPr>
          <w:lang w:val="ru-RU"/>
        </w:rPr>
        <w:t xml:space="preserve">. </w:t>
      </w:r>
      <w:r w:rsidR="00E60EA7">
        <w:rPr>
          <w:lang w:val="uk-UA"/>
        </w:rPr>
        <w:t>Він також скаржився на порушення його прав відповідно до статті</w:t>
      </w:r>
      <w:r w:rsidRPr="00845C2F">
        <w:t> </w:t>
      </w:r>
      <w:r w:rsidRPr="00E60EA7">
        <w:rPr>
          <w:lang w:val="ru-RU"/>
        </w:rPr>
        <w:t xml:space="preserve">5 §§ 1, 3, 4 </w:t>
      </w:r>
      <w:r w:rsidR="00E60EA7">
        <w:rPr>
          <w:lang w:val="uk-UA"/>
        </w:rPr>
        <w:t>та</w:t>
      </w:r>
      <w:r w:rsidRPr="00E60EA7">
        <w:rPr>
          <w:lang w:val="ru-RU"/>
        </w:rPr>
        <w:t xml:space="preserve"> 5 </w:t>
      </w:r>
      <w:r w:rsidR="00E60EA7">
        <w:rPr>
          <w:lang w:val="uk-UA"/>
        </w:rPr>
        <w:t>Конвенції</w:t>
      </w:r>
      <w:r w:rsidRPr="00E60EA7">
        <w:rPr>
          <w:lang w:val="ru-RU"/>
        </w:rPr>
        <w:t xml:space="preserve">. </w:t>
      </w:r>
      <w:r w:rsidR="00E60EA7">
        <w:rPr>
          <w:lang w:val="uk-UA"/>
        </w:rPr>
        <w:t>Відповідно до статті 18 Конвенції, взятої разом зі статтею</w:t>
      </w:r>
      <w:r w:rsidRPr="00E60EA7">
        <w:rPr>
          <w:lang w:val="ru-RU"/>
        </w:rPr>
        <w:t xml:space="preserve"> 5</w:t>
      </w:r>
      <w:r w:rsidR="00E60EA7">
        <w:rPr>
          <w:lang w:val="uk-UA"/>
        </w:rPr>
        <w:t>,</w:t>
      </w:r>
      <w:r w:rsidRPr="00E60EA7">
        <w:rPr>
          <w:lang w:val="ru-RU"/>
        </w:rPr>
        <w:t xml:space="preserve"> </w:t>
      </w:r>
      <w:r w:rsidR="00E60EA7">
        <w:rPr>
          <w:lang w:val="uk-UA"/>
        </w:rPr>
        <w:t>він скаржився, що його позбавили волі через приховані мотиви</w:t>
      </w:r>
      <w:r w:rsidRPr="00E60EA7">
        <w:rPr>
          <w:lang w:val="ru-RU"/>
        </w:rPr>
        <w:t xml:space="preserve">, </w:t>
      </w:r>
      <w:r w:rsidR="00E60EA7">
        <w:rPr>
          <w:lang w:val="uk-UA"/>
        </w:rPr>
        <w:t>а саме, за політичних підстав</w:t>
      </w:r>
      <w:r w:rsidRPr="00E60EA7">
        <w:rPr>
          <w:lang w:val="ru-RU"/>
        </w:rPr>
        <w:t xml:space="preserve">. </w:t>
      </w:r>
      <w:r w:rsidR="00E42185">
        <w:rPr>
          <w:lang w:val="uk-UA"/>
        </w:rPr>
        <w:t>Нарешті, заявник скаржився, що публічні твердження, зроблені високопосадовими</w:t>
      </w:r>
      <w:r w:rsidRPr="00E42185">
        <w:rPr>
          <w:lang w:val="ru-RU"/>
        </w:rPr>
        <w:t xml:space="preserve"> </w:t>
      </w:r>
      <w:r w:rsidR="00E42185">
        <w:rPr>
          <w:lang w:val="uk-UA"/>
        </w:rPr>
        <w:t>державними службовцями стосовно кримінальних проваджень проти нього</w:t>
      </w:r>
      <w:r w:rsidRPr="00E42185">
        <w:rPr>
          <w:lang w:val="ru-RU"/>
        </w:rPr>
        <w:t xml:space="preserve"> </w:t>
      </w:r>
      <w:r w:rsidR="00E42185">
        <w:rPr>
          <w:lang w:val="uk-UA"/>
        </w:rPr>
        <w:t>порушували його право на презумпцію невинуватості,</w:t>
      </w:r>
      <w:r w:rsidR="0068763D" w:rsidRPr="00E42185">
        <w:rPr>
          <w:lang w:val="ru-RU"/>
        </w:rPr>
        <w:t xml:space="preserve"> </w:t>
      </w:r>
      <w:r w:rsidR="00E42185">
        <w:rPr>
          <w:lang w:val="uk-UA"/>
        </w:rPr>
        <w:t>яке забезпечувала стаття</w:t>
      </w:r>
      <w:r w:rsidR="0068763D" w:rsidRPr="00845C2F">
        <w:t> </w:t>
      </w:r>
      <w:r w:rsidR="0068763D" w:rsidRPr="00E42185">
        <w:rPr>
          <w:lang w:val="ru-RU"/>
        </w:rPr>
        <w:t xml:space="preserve">6 </w:t>
      </w:r>
      <w:r w:rsidRPr="00E42185">
        <w:rPr>
          <w:lang w:val="ru-RU"/>
        </w:rPr>
        <w:t xml:space="preserve">§ 2 </w:t>
      </w:r>
      <w:r w:rsidR="00E42185">
        <w:rPr>
          <w:lang w:val="uk-UA"/>
        </w:rPr>
        <w:t>Конвенції</w:t>
      </w:r>
      <w:r w:rsidRPr="00E42185">
        <w:rPr>
          <w:lang w:val="ru-RU"/>
        </w:rPr>
        <w:t>.</w:t>
      </w:r>
    </w:p>
    <w:p w:rsidR="00E87207" w:rsidRPr="00E569FA" w:rsidRDefault="00E87207" w:rsidP="00845C2F">
      <w:pPr>
        <w:pStyle w:val="ECHRPara"/>
        <w:rPr>
          <w:lang w:val="ru-RU"/>
        </w:rPr>
      </w:pPr>
      <w:r w:rsidRPr="00CD4702">
        <w:rPr>
          <w:lang w:val="ru-RU"/>
        </w:rPr>
        <w:t>5.</w:t>
      </w:r>
      <w:r w:rsidRPr="00845C2F">
        <w:t>  </w:t>
      </w:r>
      <w:r w:rsidR="00E569FA">
        <w:rPr>
          <w:lang w:val="uk-UA"/>
        </w:rPr>
        <w:t>5 березня</w:t>
      </w:r>
      <w:r w:rsidRPr="00E569FA">
        <w:rPr>
          <w:szCs w:val="24"/>
          <w:lang w:val="ru-RU"/>
        </w:rPr>
        <w:t xml:space="preserve"> 2018</w:t>
      </w:r>
      <w:r w:rsidRPr="00E569FA">
        <w:rPr>
          <w:lang w:val="ru-RU"/>
        </w:rPr>
        <w:t xml:space="preserve"> </w:t>
      </w:r>
      <w:r w:rsidR="00E569FA">
        <w:rPr>
          <w:lang w:val="uk-UA"/>
        </w:rPr>
        <w:t xml:space="preserve">року </w:t>
      </w:r>
      <w:r w:rsidR="00930447">
        <w:rPr>
          <w:lang w:val="uk-UA"/>
        </w:rPr>
        <w:t>Уряду було повідомлено</w:t>
      </w:r>
      <w:r w:rsidR="00E569FA">
        <w:rPr>
          <w:lang w:val="uk-UA"/>
        </w:rPr>
        <w:t xml:space="preserve"> про ці скарги,</w:t>
      </w:r>
      <w:r w:rsidRPr="00E569FA">
        <w:rPr>
          <w:lang w:val="ru-RU"/>
        </w:rPr>
        <w:t xml:space="preserve"> </w:t>
      </w:r>
      <w:r w:rsidR="00E569FA">
        <w:rPr>
          <w:lang w:val="uk-UA"/>
        </w:rPr>
        <w:t>а решта заяви була оголошена неприйнятною відповідно до правила</w:t>
      </w:r>
      <w:r w:rsidR="0068763D" w:rsidRPr="00E569FA">
        <w:rPr>
          <w:lang w:val="ru-RU"/>
        </w:rPr>
        <w:t xml:space="preserve"> </w:t>
      </w:r>
      <w:r w:rsidRPr="00E569FA">
        <w:rPr>
          <w:lang w:val="ru-RU"/>
        </w:rPr>
        <w:t>54</w:t>
      </w:r>
      <w:r w:rsidRPr="00845C2F">
        <w:t> </w:t>
      </w:r>
      <w:r w:rsidRPr="00E569FA">
        <w:rPr>
          <w:lang w:val="ru-RU"/>
        </w:rPr>
        <w:t>§</w:t>
      </w:r>
      <w:r w:rsidRPr="00845C2F">
        <w:t> </w:t>
      </w:r>
      <w:r w:rsidRPr="00E569FA">
        <w:rPr>
          <w:lang w:val="ru-RU"/>
        </w:rPr>
        <w:t xml:space="preserve">3 </w:t>
      </w:r>
      <w:r w:rsidR="00E569FA">
        <w:rPr>
          <w:lang w:val="uk-UA"/>
        </w:rPr>
        <w:t>Регламенту Суду</w:t>
      </w:r>
      <w:r w:rsidRPr="00E569FA">
        <w:rPr>
          <w:lang w:val="ru-RU"/>
        </w:rPr>
        <w:t>.</w:t>
      </w:r>
    </w:p>
    <w:p w:rsidR="00E87207" w:rsidRPr="00E569FA" w:rsidRDefault="00E569FA" w:rsidP="00845C2F">
      <w:pPr>
        <w:pStyle w:val="ECHRTitle1"/>
        <w:rPr>
          <w:lang w:val="uk-UA"/>
        </w:rPr>
      </w:pPr>
      <w:r>
        <w:rPr>
          <w:lang w:val="uk-UA"/>
        </w:rPr>
        <w:t>ФАКТИ</w:t>
      </w:r>
    </w:p>
    <w:p w:rsidR="00E87207" w:rsidRPr="00E569FA" w:rsidRDefault="00E87207" w:rsidP="00845C2F">
      <w:pPr>
        <w:pStyle w:val="ECHRHeading1"/>
        <w:rPr>
          <w:lang w:val="uk-UA"/>
        </w:rPr>
      </w:pPr>
      <w:r w:rsidRPr="00845C2F">
        <w:t>I</w:t>
      </w:r>
      <w:r w:rsidRPr="00CD4702">
        <w:rPr>
          <w:lang w:val="ru-RU"/>
        </w:rPr>
        <w:t>.</w:t>
      </w:r>
      <w:r w:rsidR="00E569FA" w:rsidRPr="00845C2F">
        <w:t> </w:t>
      </w:r>
      <w:r w:rsidR="00E569FA" w:rsidRPr="00CD4702">
        <w:rPr>
          <w:lang w:val="ru-RU"/>
        </w:rPr>
        <w:t>ОБСТАВИНИ</w:t>
      </w:r>
      <w:r w:rsidR="00E569FA">
        <w:rPr>
          <w:lang w:val="uk-UA"/>
        </w:rPr>
        <w:t xml:space="preserve"> СПРАВИ</w:t>
      </w:r>
    </w:p>
    <w:p w:rsidR="00E87207" w:rsidRPr="00946A56" w:rsidRDefault="00E87207" w:rsidP="00845C2F">
      <w:pPr>
        <w:pStyle w:val="ECHRPara"/>
        <w:rPr>
          <w:lang w:val="uk-UA"/>
        </w:rPr>
      </w:pPr>
      <w:r w:rsidRPr="00CD4702">
        <w:rPr>
          <w:lang w:val="ru-RU"/>
        </w:rPr>
        <w:t>6.</w:t>
      </w:r>
      <w:r w:rsidRPr="00845C2F">
        <w:t>  </w:t>
      </w:r>
      <w:r w:rsidR="00E569FA">
        <w:rPr>
          <w:lang w:val="uk-UA"/>
        </w:rPr>
        <w:t>Заявник народився у</w:t>
      </w:r>
      <w:r w:rsidRPr="00E569FA">
        <w:rPr>
          <w:lang w:val="ru-RU"/>
        </w:rPr>
        <w:t xml:space="preserve"> 1970 </w:t>
      </w:r>
      <w:r w:rsidR="00E569FA">
        <w:rPr>
          <w:lang w:val="uk-UA"/>
        </w:rPr>
        <w:t>році та проживає у Дніпрі (місто мало назву «Дніпропетровськ» до червня</w:t>
      </w:r>
      <w:r w:rsidRPr="00845C2F">
        <w:t> </w:t>
      </w:r>
      <w:r w:rsidRPr="00E569FA">
        <w:rPr>
          <w:lang w:val="ru-RU"/>
        </w:rPr>
        <w:t>2016</w:t>
      </w:r>
      <w:r w:rsidR="00E569FA">
        <w:rPr>
          <w:lang w:val="ru-RU"/>
        </w:rPr>
        <w:t xml:space="preserve"> року</w:t>
      </w:r>
      <w:r w:rsidRPr="00E569FA">
        <w:rPr>
          <w:lang w:val="ru-RU"/>
        </w:rPr>
        <w:t>).</w:t>
      </w:r>
    </w:p>
    <w:p w:rsidR="00E87207" w:rsidRPr="00E569FA" w:rsidRDefault="00E87207" w:rsidP="00845C2F">
      <w:pPr>
        <w:pStyle w:val="ECHRHeading2"/>
        <w:rPr>
          <w:lang w:val="uk-UA"/>
        </w:rPr>
      </w:pPr>
      <w:r w:rsidRPr="00845C2F">
        <w:t>A</w:t>
      </w:r>
      <w:r w:rsidRPr="00CD4702">
        <w:rPr>
          <w:lang w:val="ru-RU"/>
        </w:rPr>
        <w:t>.</w:t>
      </w:r>
      <w:r w:rsidR="00E569FA" w:rsidRPr="00845C2F">
        <w:t> </w:t>
      </w:r>
      <w:r w:rsidR="00E569FA" w:rsidRPr="00CD4702">
        <w:rPr>
          <w:lang w:val="ru-RU"/>
        </w:rPr>
        <w:t>Участь</w:t>
      </w:r>
      <w:r w:rsidR="00E569FA">
        <w:rPr>
          <w:lang w:val="uk-UA"/>
        </w:rPr>
        <w:t xml:space="preserve"> заявника в українській політиці</w:t>
      </w:r>
    </w:p>
    <w:p w:rsidR="00E87207" w:rsidRPr="00634911" w:rsidRDefault="00E87207" w:rsidP="00845C2F">
      <w:pPr>
        <w:pStyle w:val="ECHRPara"/>
        <w:rPr>
          <w:lang w:val="ru-RU"/>
        </w:rPr>
      </w:pPr>
      <w:bookmarkStart w:id="0" w:name="Service_in_Dnipro_Reg_Admin"/>
      <w:r w:rsidRPr="00CD4702">
        <w:rPr>
          <w:lang w:val="ru-RU"/>
        </w:rPr>
        <w:t>7</w:t>
      </w:r>
      <w:bookmarkEnd w:id="0"/>
      <w:r w:rsidRPr="00CD4702">
        <w:rPr>
          <w:lang w:val="ru-RU"/>
        </w:rPr>
        <w:t>.</w:t>
      </w:r>
      <w:r w:rsidRPr="00845C2F">
        <w:t>  </w:t>
      </w:r>
      <w:r w:rsidR="00E569FA">
        <w:rPr>
          <w:lang w:val="uk-UA"/>
        </w:rPr>
        <w:t>З 19 березня</w:t>
      </w:r>
      <w:r w:rsidRPr="00634911">
        <w:rPr>
          <w:lang w:val="ru-RU"/>
        </w:rPr>
        <w:t xml:space="preserve"> 2014 </w:t>
      </w:r>
      <w:r w:rsidR="00E569FA">
        <w:rPr>
          <w:lang w:val="uk-UA"/>
        </w:rPr>
        <w:t>року до</w:t>
      </w:r>
      <w:r w:rsidRPr="00634911">
        <w:rPr>
          <w:lang w:val="ru-RU"/>
        </w:rPr>
        <w:t xml:space="preserve"> 24 </w:t>
      </w:r>
      <w:r w:rsidR="00E569FA">
        <w:rPr>
          <w:lang w:val="uk-UA"/>
        </w:rPr>
        <w:t>березня</w:t>
      </w:r>
      <w:r w:rsidRPr="00634911">
        <w:rPr>
          <w:lang w:val="ru-RU"/>
        </w:rPr>
        <w:t xml:space="preserve"> 2015 </w:t>
      </w:r>
      <w:r w:rsidR="00E569FA">
        <w:rPr>
          <w:lang w:val="uk-UA"/>
        </w:rPr>
        <w:t>року</w:t>
      </w:r>
      <w:r w:rsidR="00634911">
        <w:rPr>
          <w:lang w:val="uk-UA"/>
        </w:rPr>
        <w:t xml:space="preserve"> заявник був заступником голови та начальником штабу Дніпропетровської обласної державної адміністрації</w:t>
      </w:r>
      <w:r w:rsidRPr="00634911">
        <w:rPr>
          <w:lang w:val="ru-RU"/>
        </w:rPr>
        <w:t xml:space="preserve"> </w:t>
      </w:r>
      <w:r w:rsidR="00634911">
        <w:rPr>
          <w:lang w:val="uk-UA"/>
        </w:rPr>
        <w:t>(«надалі – «обласна адміністрація»</w:t>
      </w:r>
      <w:r w:rsidRPr="00634911">
        <w:rPr>
          <w:lang w:val="ru-RU"/>
        </w:rPr>
        <w:t xml:space="preserve">). </w:t>
      </w:r>
      <w:r w:rsidR="00634911">
        <w:rPr>
          <w:lang w:val="uk-UA"/>
        </w:rPr>
        <w:t>Як він пояснив, після погіршення стосунків між президентом України</w:t>
      </w:r>
      <w:r w:rsidRPr="00634911">
        <w:rPr>
          <w:lang w:val="ru-RU"/>
        </w:rPr>
        <w:t xml:space="preserve"> </w:t>
      </w:r>
      <w:r w:rsidR="00634911">
        <w:rPr>
          <w:lang w:val="uk-UA"/>
        </w:rPr>
        <w:t xml:space="preserve">та </w:t>
      </w:r>
      <w:r w:rsidR="006C6942">
        <w:rPr>
          <w:lang w:val="uk-UA"/>
        </w:rPr>
        <w:lastRenderedPageBreak/>
        <w:t>тогочасним</w:t>
      </w:r>
      <w:r w:rsidR="00634911">
        <w:rPr>
          <w:lang w:val="uk-UA"/>
        </w:rPr>
        <w:t xml:space="preserve"> головою обласної адміністрації</w:t>
      </w:r>
      <w:r w:rsidRPr="00634911">
        <w:rPr>
          <w:lang w:val="ru-RU"/>
        </w:rPr>
        <w:t xml:space="preserve">, </w:t>
      </w:r>
      <w:r w:rsidR="00634911">
        <w:rPr>
          <w:lang w:val="uk-UA"/>
        </w:rPr>
        <w:t>голова обласної адміністрації звільнився разом зі своєю політичною командою, у тому числі з заявником</w:t>
      </w:r>
      <w:r w:rsidRPr="00634911">
        <w:rPr>
          <w:lang w:val="ru-RU"/>
        </w:rPr>
        <w:t>.</w:t>
      </w:r>
    </w:p>
    <w:p w:rsidR="00E87207" w:rsidRPr="00634911" w:rsidRDefault="00E87207" w:rsidP="00845C2F">
      <w:pPr>
        <w:pStyle w:val="ECHRPara"/>
        <w:rPr>
          <w:lang w:val="ru-RU"/>
        </w:rPr>
      </w:pPr>
      <w:bookmarkStart w:id="1" w:name="Presidential_award_15SEP2014"/>
      <w:r w:rsidRPr="00CD4702">
        <w:rPr>
          <w:lang w:val="ru-RU"/>
        </w:rPr>
        <w:t>8</w:t>
      </w:r>
      <w:bookmarkEnd w:id="1"/>
      <w:r w:rsidRPr="00CD4702">
        <w:rPr>
          <w:lang w:val="ru-RU"/>
        </w:rPr>
        <w:t>.</w:t>
      </w:r>
      <w:r w:rsidRPr="00845C2F">
        <w:t>  </w:t>
      </w:r>
      <w:r w:rsidR="00634911">
        <w:rPr>
          <w:lang w:val="uk-UA"/>
        </w:rPr>
        <w:t>15 вересня</w:t>
      </w:r>
      <w:r w:rsidRPr="00634911">
        <w:rPr>
          <w:lang w:val="ru-RU"/>
        </w:rPr>
        <w:t xml:space="preserve"> 2014 </w:t>
      </w:r>
      <w:r w:rsidR="00634911">
        <w:rPr>
          <w:lang w:val="uk-UA"/>
        </w:rPr>
        <w:t>року президент України нагородив заявника орденом за мужність</w:t>
      </w:r>
      <w:r w:rsidRPr="00634911">
        <w:rPr>
          <w:lang w:val="ru-RU"/>
        </w:rPr>
        <w:t xml:space="preserve"> </w:t>
      </w:r>
      <w:r w:rsidR="00634911">
        <w:rPr>
          <w:lang w:val="ru-RU"/>
        </w:rPr>
        <w:t>«</w:t>
      </w:r>
      <w:r w:rsidR="00634911" w:rsidRPr="00634911">
        <w:rPr>
          <w:lang w:val="uk-UA"/>
        </w:rPr>
        <w:t>за його відданість, активну громадянську позицію і високий професіоналізм у виконанні своїх службових обов'язків</w:t>
      </w:r>
      <w:r w:rsidR="00634911">
        <w:rPr>
          <w:lang w:val="ru-RU"/>
        </w:rPr>
        <w:t>»</w:t>
      </w:r>
      <w:r w:rsidRPr="00634911">
        <w:rPr>
          <w:lang w:val="ru-RU"/>
        </w:rPr>
        <w:t>.</w:t>
      </w:r>
    </w:p>
    <w:p w:rsidR="00E87207" w:rsidRPr="00634911" w:rsidRDefault="00E87207" w:rsidP="00845C2F">
      <w:pPr>
        <w:pStyle w:val="ECHRPara"/>
        <w:rPr>
          <w:lang w:val="ru-RU"/>
        </w:rPr>
      </w:pPr>
      <w:r w:rsidRPr="00CD4702">
        <w:rPr>
          <w:lang w:val="ru-RU"/>
        </w:rPr>
        <w:t>9.</w:t>
      </w:r>
      <w:r w:rsidRPr="00845C2F">
        <w:t>  </w:t>
      </w:r>
      <w:r w:rsidR="00634911">
        <w:rPr>
          <w:lang w:val="uk-UA"/>
        </w:rPr>
        <w:t>12 липня</w:t>
      </w:r>
      <w:r w:rsidRPr="00634911">
        <w:rPr>
          <w:lang w:val="ru-RU"/>
        </w:rPr>
        <w:t xml:space="preserve"> 2015 </w:t>
      </w:r>
      <w:r w:rsidR="00634911">
        <w:rPr>
          <w:lang w:val="uk-UA"/>
        </w:rPr>
        <w:t>року заявник став головою нової політичної партії</w:t>
      </w:r>
      <w:r w:rsidRPr="00634911">
        <w:rPr>
          <w:lang w:val="ru-RU"/>
        </w:rPr>
        <w:t xml:space="preserve">, </w:t>
      </w:r>
      <w:r w:rsidR="00634911">
        <w:rPr>
          <w:lang w:val="uk-UA"/>
        </w:rPr>
        <w:t>Українського об’єднання патріотів - УКРОП</w:t>
      </w:r>
      <w:r w:rsidRPr="00634911">
        <w:rPr>
          <w:lang w:val="ru-RU"/>
        </w:rPr>
        <w:t xml:space="preserve">, </w:t>
      </w:r>
      <w:r w:rsidR="00634911">
        <w:rPr>
          <w:lang w:val="uk-UA"/>
        </w:rPr>
        <w:t>яке різко критикувало владу в цілому та президента Порошенка зокрема</w:t>
      </w:r>
      <w:r w:rsidRPr="00634911">
        <w:rPr>
          <w:lang w:val="ru-RU"/>
        </w:rPr>
        <w:t>.</w:t>
      </w:r>
    </w:p>
    <w:p w:rsidR="00E87207" w:rsidRPr="00634911" w:rsidRDefault="00E87207" w:rsidP="00845C2F">
      <w:pPr>
        <w:pStyle w:val="ECHRPara"/>
        <w:rPr>
          <w:lang w:val="ru-RU"/>
        </w:rPr>
      </w:pPr>
      <w:bookmarkStart w:id="2" w:name="Mid_term_parliam_elections_Chernigiv"/>
      <w:r w:rsidRPr="00CD4702">
        <w:rPr>
          <w:lang w:val="ru-RU"/>
        </w:rPr>
        <w:t>10</w:t>
      </w:r>
      <w:bookmarkEnd w:id="2"/>
      <w:r w:rsidRPr="00CD4702">
        <w:rPr>
          <w:lang w:val="ru-RU"/>
        </w:rPr>
        <w:t>.</w:t>
      </w:r>
      <w:r w:rsidRPr="00845C2F">
        <w:t>  </w:t>
      </w:r>
      <w:r w:rsidR="00634911">
        <w:rPr>
          <w:lang w:val="uk-UA"/>
        </w:rPr>
        <w:t>26 липня 2015 року</w:t>
      </w:r>
      <w:r w:rsidRPr="00634911">
        <w:rPr>
          <w:lang w:val="ru-RU"/>
        </w:rPr>
        <w:t xml:space="preserve"> </w:t>
      </w:r>
      <w:r w:rsidR="00634911">
        <w:rPr>
          <w:lang w:val="uk-UA"/>
        </w:rPr>
        <w:t>заявник, як голова УКРОП</w:t>
      </w:r>
      <w:r w:rsidRPr="00634911">
        <w:rPr>
          <w:lang w:val="ru-RU"/>
        </w:rPr>
        <w:t xml:space="preserve">, </w:t>
      </w:r>
      <w:r w:rsidR="00634911">
        <w:rPr>
          <w:lang w:val="uk-UA"/>
        </w:rPr>
        <w:t>балотувався на середньострокові парламентські вибори</w:t>
      </w:r>
      <w:r w:rsidRPr="00634911">
        <w:rPr>
          <w:lang w:val="ru-RU"/>
        </w:rPr>
        <w:t xml:space="preserve"> </w:t>
      </w:r>
      <w:r w:rsidR="00634911">
        <w:rPr>
          <w:lang w:val="uk-UA"/>
        </w:rPr>
        <w:t>у Чернігові</w:t>
      </w:r>
      <w:r w:rsidRPr="00634911">
        <w:rPr>
          <w:lang w:val="ru-RU"/>
        </w:rPr>
        <w:t xml:space="preserve">. </w:t>
      </w:r>
      <w:r w:rsidR="00634911">
        <w:rPr>
          <w:lang w:val="uk-UA"/>
        </w:rPr>
        <w:t>Отримавши</w:t>
      </w:r>
      <w:r w:rsidRPr="00634911">
        <w:rPr>
          <w:lang w:val="ru-RU"/>
        </w:rPr>
        <w:t xml:space="preserve"> 14.76% </w:t>
      </w:r>
      <w:r w:rsidR="00634911">
        <w:rPr>
          <w:lang w:val="uk-UA"/>
        </w:rPr>
        <w:t>голосів</w:t>
      </w:r>
      <w:r w:rsidRPr="00634911">
        <w:rPr>
          <w:lang w:val="ru-RU"/>
        </w:rPr>
        <w:t xml:space="preserve">, </w:t>
      </w:r>
      <w:r w:rsidR="00634911">
        <w:rPr>
          <w:lang w:val="uk-UA"/>
        </w:rPr>
        <w:t>він програв вибори кандидату від «блоку Петра Порошенка»</w:t>
      </w:r>
      <w:r w:rsidRPr="00634911">
        <w:rPr>
          <w:lang w:val="ru-RU"/>
        </w:rPr>
        <w:t xml:space="preserve"> (35.90%).</w:t>
      </w:r>
    </w:p>
    <w:p w:rsidR="00E87207" w:rsidRPr="003E1EA1" w:rsidRDefault="00E87207" w:rsidP="00845C2F">
      <w:pPr>
        <w:pStyle w:val="ECHRPara"/>
        <w:rPr>
          <w:lang w:val="ru-RU"/>
        </w:rPr>
      </w:pPr>
      <w:bookmarkStart w:id="3" w:name="Local_elections_25OCT2015"/>
      <w:r w:rsidRPr="00CD4702">
        <w:rPr>
          <w:lang w:val="ru-RU"/>
        </w:rPr>
        <w:t>11</w:t>
      </w:r>
      <w:bookmarkEnd w:id="3"/>
      <w:r w:rsidRPr="00CD4702">
        <w:rPr>
          <w:lang w:val="ru-RU"/>
        </w:rPr>
        <w:t>.</w:t>
      </w:r>
      <w:r w:rsidRPr="00845C2F">
        <w:t>  </w:t>
      </w:r>
      <w:r w:rsidR="00634911">
        <w:rPr>
          <w:lang w:val="uk-UA"/>
        </w:rPr>
        <w:t>У місцевих виборах 25 жовтня</w:t>
      </w:r>
      <w:r w:rsidRPr="003E1EA1">
        <w:rPr>
          <w:lang w:val="ru-RU"/>
        </w:rPr>
        <w:t xml:space="preserve"> 2015 </w:t>
      </w:r>
      <w:r w:rsidR="00634911">
        <w:rPr>
          <w:lang w:val="uk-UA"/>
        </w:rPr>
        <w:t>року</w:t>
      </w:r>
      <w:r w:rsidRPr="003E1EA1">
        <w:rPr>
          <w:lang w:val="ru-RU"/>
        </w:rPr>
        <w:t xml:space="preserve"> </w:t>
      </w:r>
      <w:r w:rsidR="00634911">
        <w:rPr>
          <w:lang w:val="uk-UA"/>
        </w:rPr>
        <w:t>партія «УКРОП» отримала</w:t>
      </w:r>
      <w:r w:rsidRPr="003E1EA1">
        <w:rPr>
          <w:lang w:val="ru-RU"/>
        </w:rPr>
        <w:t xml:space="preserve"> 7.43% </w:t>
      </w:r>
      <w:r w:rsidR="00634911">
        <w:rPr>
          <w:lang w:val="uk-UA"/>
        </w:rPr>
        <w:t>голосів по всій країні та стала четвертою</w:t>
      </w:r>
      <w:r w:rsidRPr="003E1EA1">
        <w:rPr>
          <w:lang w:val="ru-RU"/>
        </w:rPr>
        <w:t xml:space="preserve"> (</w:t>
      </w:r>
      <w:r w:rsidR="003E1EA1">
        <w:rPr>
          <w:lang w:val="uk-UA"/>
        </w:rPr>
        <w:t>трьома провідними партіями були</w:t>
      </w:r>
      <w:r w:rsidRPr="003E1EA1">
        <w:rPr>
          <w:lang w:val="ru-RU"/>
        </w:rPr>
        <w:t xml:space="preserve"> </w:t>
      </w:r>
      <w:r w:rsidR="003E1EA1">
        <w:rPr>
          <w:lang w:val="uk-UA"/>
        </w:rPr>
        <w:t>«Блок Петра Порошенка»</w:t>
      </w:r>
      <w:r w:rsidRPr="003E1EA1">
        <w:rPr>
          <w:lang w:val="ru-RU"/>
        </w:rPr>
        <w:t xml:space="preserve"> (19.52%)</w:t>
      </w:r>
      <w:r w:rsidR="003E1EA1">
        <w:rPr>
          <w:lang w:val="ru-RU"/>
        </w:rPr>
        <w:t>, «</w:t>
      </w:r>
      <w:r w:rsidR="003E1EA1" w:rsidRPr="003E1EA1">
        <w:rPr>
          <w:lang w:val="uk-UA"/>
        </w:rPr>
        <w:t>Батьківщина</w:t>
      </w:r>
      <w:r w:rsidR="003E1EA1">
        <w:rPr>
          <w:lang w:val="ru-RU"/>
        </w:rPr>
        <w:t>»</w:t>
      </w:r>
      <w:r w:rsidRPr="003E1EA1">
        <w:rPr>
          <w:lang w:val="ru-RU"/>
        </w:rPr>
        <w:t xml:space="preserve"> (12.23%) </w:t>
      </w:r>
      <w:r w:rsidR="003E1EA1">
        <w:rPr>
          <w:lang w:val="uk-UA"/>
        </w:rPr>
        <w:t>та «Опозиційний блок»</w:t>
      </w:r>
      <w:r w:rsidRPr="003E1EA1">
        <w:rPr>
          <w:lang w:val="ru-RU"/>
        </w:rPr>
        <w:t xml:space="preserve"> (10.54%)). </w:t>
      </w:r>
      <w:r w:rsidR="003E1EA1">
        <w:rPr>
          <w:lang w:val="uk-UA"/>
        </w:rPr>
        <w:t>Заявник балотувався на посаду мера Києва</w:t>
      </w:r>
      <w:r w:rsidRPr="003E1EA1">
        <w:rPr>
          <w:lang w:val="ru-RU"/>
        </w:rPr>
        <w:t xml:space="preserve"> </w:t>
      </w:r>
      <w:r w:rsidR="003E1EA1">
        <w:rPr>
          <w:lang w:val="uk-UA"/>
        </w:rPr>
        <w:t>та програв вибори, отримавши</w:t>
      </w:r>
      <w:r w:rsidRPr="003E1EA1">
        <w:rPr>
          <w:lang w:val="ru-RU"/>
        </w:rPr>
        <w:t xml:space="preserve"> 2.61% </w:t>
      </w:r>
      <w:r w:rsidR="003E1EA1">
        <w:rPr>
          <w:lang w:val="uk-UA"/>
        </w:rPr>
        <w:t>голосів</w:t>
      </w:r>
      <w:r w:rsidRPr="003E1EA1">
        <w:rPr>
          <w:lang w:val="ru-RU"/>
        </w:rPr>
        <w:t>.</w:t>
      </w:r>
    </w:p>
    <w:p w:rsidR="00E87207" w:rsidRPr="003E1EA1" w:rsidRDefault="00E87207" w:rsidP="00845C2F">
      <w:pPr>
        <w:pStyle w:val="ECHRHeading2"/>
        <w:rPr>
          <w:lang w:val="uk-UA"/>
        </w:rPr>
      </w:pPr>
      <w:r w:rsidRPr="00845C2F">
        <w:t>B</w:t>
      </w:r>
      <w:r w:rsidRPr="00CD4702">
        <w:rPr>
          <w:lang w:val="ru-RU"/>
        </w:rPr>
        <w:t>.</w:t>
      </w:r>
      <w:r w:rsidR="003E1EA1" w:rsidRPr="00845C2F">
        <w:t> </w:t>
      </w:r>
      <w:r w:rsidR="003E1EA1" w:rsidRPr="00614854">
        <w:rPr>
          <w:lang w:val="uk-UA"/>
        </w:rPr>
        <w:t>Кримінальні</w:t>
      </w:r>
      <w:r w:rsidR="003E1EA1">
        <w:rPr>
          <w:lang w:val="uk-UA"/>
        </w:rPr>
        <w:t xml:space="preserve"> провадження проти заявника</w:t>
      </w:r>
    </w:p>
    <w:p w:rsidR="00E87207" w:rsidRPr="00CD4702" w:rsidRDefault="00E87207" w:rsidP="00845C2F">
      <w:pPr>
        <w:pStyle w:val="ECHRPara"/>
        <w:rPr>
          <w:lang w:val="ru-RU"/>
        </w:rPr>
      </w:pPr>
      <w:bookmarkStart w:id="4" w:name="Incident_with_R"/>
      <w:r w:rsidRPr="00CD4702">
        <w:rPr>
          <w:lang w:val="ru-RU"/>
        </w:rPr>
        <w:t>12</w:t>
      </w:r>
      <w:bookmarkEnd w:id="4"/>
      <w:r w:rsidRPr="00CD4702">
        <w:rPr>
          <w:lang w:val="ru-RU"/>
        </w:rPr>
        <w:t>.</w:t>
      </w:r>
      <w:r w:rsidRPr="00845C2F">
        <w:t>  </w:t>
      </w:r>
      <w:r w:rsidR="003E1EA1">
        <w:rPr>
          <w:lang w:val="uk-UA"/>
        </w:rPr>
        <w:t>14 серпня</w:t>
      </w:r>
      <w:r w:rsidRPr="003E1EA1">
        <w:rPr>
          <w:lang w:val="ru-RU"/>
        </w:rPr>
        <w:t xml:space="preserve"> 2014 </w:t>
      </w:r>
      <w:r w:rsidR="003E1EA1">
        <w:rPr>
          <w:lang w:val="uk-UA"/>
        </w:rPr>
        <w:t>року голова Державного агентства земельних ресурсів (надалі – «агентство»)</w:t>
      </w:r>
      <w:r w:rsidRPr="003E1EA1">
        <w:rPr>
          <w:lang w:val="ru-RU"/>
        </w:rPr>
        <w:t xml:space="preserve">, </w:t>
      </w:r>
      <w:r w:rsidR="003E1EA1">
        <w:rPr>
          <w:lang w:val="uk-UA"/>
        </w:rPr>
        <w:t>утримувався проти своєї волі в офісі заявника</w:t>
      </w:r>
      <w:r w:rsidRPr="003E1EA1">
        <w:rPr>
          <w:lang w:val="ru-RU"/>
        </w:rPr>
        <w:t xml:space="preserve">. </w:t>
      </w:r>
      <w:r w:rsidR="00724804">
        <w:rPr>
          <w:lang w:val="uk-UA"/>
        </w:rPr>
        <w:t>Заявник наполягав, щоб Р. призначив конкретну особу</w:t>
      </w:r>
      <w:r w:rsidRPr="00724804">
        <w:rPr>
          <w:lang w:val="ru-RU"/>
        </w:rPr>
        <w:t xml:space="preserve"> </w:t>
      </w:r>
      <w:r w:rsidR="00724804">
        <w:rPr>
          <w:lang w:val="uk-UA"/>
        </w:rPr>
        <w:t>на посаду голови обласного відділення агентства</w:t>
      </w:r>
      <w:r w:rsidRPr="00724804">
        <w:rPr>
          <w:lang w:val="ru-RU"/>
        </w:rPr>
        <w:t xml:space="preserve">, </w:t>
      </w:r>
      <w:r w:rsidR="00724804">
        <w:rPr>
          <w:lang w:val="uk-UA"/>
        </w:rPr>
        <w:t>звільнивши особу, яка займала посаду до того</w:t>
      </w:r>
      <w:r w:rsidRPr="00724804">
        <w:rPr>
          <w:lang w:val="ru-RU"/>
        </w:rPr>
        <w:t xml:space="preserve">. </w:t>
      </w:r>
      <w:r w:rsidR="00724804">
        <w:rPr>
          <w:lang w:val="uk-UA"/>
        </w:rPr>
        <w:t>Р. скаржився поліції на інцидент</w:t>
      </w:r>
      <w:r w:rsidRPr="00CD4702">
        <w:rPr>
          <w:lang w:val="ru-RU"/>
        </w:rPr>
        <w:t>.</w:t>
      </w:r>
    </w:p>
    <w:p w:rsidR="00E87207" w:rsidRPr="0019095E" w:rsidRDefault="00E87207" w:rsidP="00845C2F">
      <w:pPr>
        <w:pStyle w:val="ECHRPara"/>
        <w:rPr>
          <w:lang w:val="ru-RU"/>
        </w:rPr>
      </w:pPr>
      <w:bookmarkStart w:id="5" w:name="Crim_proceedings_15AUG2014_no52"/>
      <w:r w:rsidRPr="00CD4702">
        <w:rPr>
          <w:lang w:val="ru-RU"/>
        </w:rPr>
        <w:t>13</w:t>
      </w:r>
      <w:bookmarkEnd w:id="5"/>
      <w:r w:rsidRPr="00CD4702">
        <w:rPr>
          <w:lang w:val="ru-RU"/>
        </w:rPr>
        <w:t>.</w:t>
      </w:r>
      <w:r w:rsidRPr="00845C2F">
        <w:t>  </w:t>
      </w:r>
      <w:r w:rsidR="00724804">
        <w:rPr>
          <w:lang w:val="uk-UA"/>
        </w:rPr>
        <w:t>15 серпня</w:t>
      </w:r>
      <w:r w:rsidRPr="00CD4702">
        <w:rPr>
          <w:lang w:val="ru-RU"/>
        </w:rPr>
        <w:t xml:space="preserve"> 2014 </w:t>
      </w:r>
      <w:r w:rsidR="00724804">
        <w:rPr>
          <w:lang w:val="uk-UA"/>
        </w:rPr>
        <w:t>року були порушені кримінальні провадження проти заявника та іншої особи</w:t>
      </w:r>
      <w:r w:rsidRPr="00CD4702">
        <w:rPr>
          <w:lang w:val="ru-RU"/>
        </w:rPr>
        <w:t xml:space="preserve"> </w:t>
      </w:r>
      <w:r w:rsidR="00724804">
        <w:rPr>
          <w:lang w:val="uk-UA"/>
        </w:rPr>
        <w:t>у зв’язку з вищенаведеними подіями</w:t>
      </w:r>
      <w:r w:rsidRPr="00CD4702">
        <w:rPr>
          <w:lang w:val="ru-RU"/>
        </w:rPr>
        <w:t xml:space="preserve">, </w:t>
      </w:r>
      <w:r w:rsidR="00724804">
        <w:rPr>
          <w:lang w:val="uk-UA"/>
        </w:rPr>
        <w:t>за підозрою у викраденні державної посадової особи</w:t>
      </w:r>
      <w:r w:rsidRPr="00CD4702">
        <w:rPr>
          <w:lang w:val="ru-RU"/>
        </w:rPr>
        <w:t xml:space="preserve"> </w:t>
      </w:r>
      <w:r w:rsidR="00724804">
        <w:rPr>
          <w:lang w:val="uk-UA"/>
        </w:rPr>
        <w:t>та угоні автомобіля за обтяжуючих обставин</w:t>
      </w:r>
      <w:r w:rsidRPr="00CD4702">
        <w:rPr>
          <w:lang w:val="ru-RU"/>
        </w:rPr>
        <w:t xml:space="preserve"> (</w:t>
      </w:r>
      <w:r w:rsidR="00724804">
        <w:rPr>
          <w:lang w:val="uk-UA"/>
        </w:rPr>
        <w:t>автомобіль Р. був перевезений без його згоди</w:t>
      </w:r>
      <w:r w:rsidRPr="00CD4702">
        <w:rPr>
          <w:lang w:val="ru-RU"/>
        </w:rPr>
        <w:t xml:space="preserve">). </w:t>
      </w:r>
      <w:r w:rsidR="0019095E">
        <w:rPr>
          <w:lang w:val="uk-UA"/>
        </w:rPr>
        <w:t>Був зроблений відповідний запис у Єдиному реєстрі</w:t>
      </w:r>
      <w:r w:rsidRPr="0019095E">
        <w:rPr>
          <w:lang w:val="ru-RU"/>
        </w:rPr>
        <w:t xml:space="preserve"> </w:t>
      </w:r>
      <w:r w:rsidR="0019095E">
        <w:rPr>
          <w:lang w:val="uk-UA"/>
        </w:rPr>
        <w:t>досудових розслідувань</w:t>
      </w:r>
      <w:r w:rsidRPr="0019095E">
        <w:rPr>
          <w:lang w:val="ru-RU"/>
        </w:rPr>
        <w:t xml:space="preserve"> (</w:t>
      </w:r>
      <w:r w:rsidR="0019095E">
        <w:rPr>
          <w:lang w:val="uk-UA"/>
        </w:rPr>
        <w:t>провадження №</w:t>
      </w:r>
      <w:r w:rsidRPr="00845C2F">
        <w:t> </w:t>
      </w:r>
      <w:r w:rsidRPr="0019095E">
        <w:rPr>
          <w:lang w:val="ru-RU"/>
        </w:rPr>
        <w:t xml:space="preserve">12014040670002852, </w:t>
      </w:r>
      <w:r w:rsidR="0019095E">
        <w:rPr>
          <w:lang w:val="uk-UA"/>
        </w:rPr>
        <w:t>надалі – «провадження №</w:t>
      </w:r>
      <w:r w:rsidRPr="0019095E">
        <w:rPr>
          <w:lang w:val="ru-RU"/>
        </w:rPr>
        <w:t xml:space="preserve"> 52</w:t>
      </w:r>
      <w:r w:rsidR="0019095E">
        <w:rPr>
          <w:lang w:val="ru-RU"/>
        </w:rPr>
        <w:t>»</w:t>
      </w:r>
      <w:r w:rsidRPr="0019095E">
        <w:rPr>
          <w:lang w:val="ru-RU"/>
        </w:rPr>
        <w:t>).</w:t>
      </w:r>
    </w:p>
    <w:p w:rsidR="00E87207" w:rsidRPr="00643526" w:rsidRDefault="00E87207" w:rsidP="00845C2F">
      <w:pPr>
        <w:pStyle w:val="ECHRPara"/>
        <w:rPr>
          <w:lang w:val="ru-RU"/>
        </w:rPr>
      </w:pPr>
      <w:bookmarkStart w:id="6" w:name="Crim_proceedings_25FEB2015"/>
      <w:r w:rsidRPr="00CD4702">
        <w:rPr>
          <w:lang w:val="ru-RU"/>
        </w:rPr>
        <w:t>14</w:t>
      </w:r>
      <w:bookmarkEnd w:id="6"/>
      <w:r w:rsidRPr="00CD4702">
        <w:rPr>
          <w:lang w:val="ru-RU"/>
        </w:rPr>
        <w:t>.</w:t>
      </w:r>
      <w:r w:rsidRPr="00845C2F">
        <w:t>  </w:t>
      </w:r>
      <w:r w:rsidR="0019095E">
        <w:rPr>
          <w:lang w:val="uk-UA"/>
        </w:rPr>
        <w:t>25 лютого</w:t>
      </w:r>
      <w:r w:rsidRPr="00643526">
        <w:rPr>
          <w:lang w:val="ru-RU"/>
        </w:rPr>
        <w:t xml:space="preserve"> 2015 </w:t>
      </w:r>
      <w:r w:rsidR="0019095E">
        <w:rPr>
          <w:lang w:val="uk-UA"/>
        </w:rPr>
        <w:t xml:space="preserve">року </w:t>
      </w:r>
      <w:r w:rsidR="00643526">
        <w:rPr>
          <w:lang w:val="uk-UA"/>
        </w:rPr>
        <w:t>були порушені подальші кримінальні провадження проти заявника та іншої особи</w:t>
      </w:r>
      <w:r w:rsidRPr="00643526">
        <w:rPr>
          <w:lang w:val="ru-RU"/>
        </w:rPr>
        <w:t xml:space="preserve">. </w:t>
      </w:r>
      <w:r w:rsidR="00643526">
        <w:rPr>
          <w:lang w:val="uk-UA"/>
        </w:rPr>
        <w:t>Їх підозрювали в організації того ж дня викрадення В</w:t>
      </w:r>
      <w:r w:rsidRPr="00643526">
        <w:rPr>
          <w:lang w:val="ru-RU"/>
        </w:rPr>
        <w:t xml:space="preserve">., </w:t>
      </w:r>
      <w:r w:rsidR="00643526">
        <w:rPr>
          <w:lang w:val="uk-UA"/>
        </w:rPr>
        <w:t>посадової особи з Дніпропетровської міської ради</w:t>
      </w:r>
      <w:r w:rsidRPr="00643526">
        <w:rPr>
          <w:lang w:val="ru-RU"/>
        </w:rPr>
        <w:t xml:space="preserve">, </w:t>
      </w:r>
      <w:r w:rsidR="00192A77">
        <w:rPr>
          <w:lang w:val="uk-UA"/>
        </w:rPr>
        <w:t>з метою примушення голови цього органу, Ро., до уходу у відставку</w:t>
      </w:r>
      <w:r w:rsidRPr="00643526">
        <w:rPr>
          <w:lang w:val="ru-RU"/>
        </w:rPr>
        <w:t>.</w:t>
      </w:r>
    </w:p>
    <w:p w:rsidR="00E87207" w:rsidRPr="00CD4702" w:rsidRDefault="00E87207" w:rsidP="00845C2F">
      <w:pPr>
        <w:pStyle w:val="ECHRPara"/>
        <w:rPr>
          <w:lang w:val="ru-RU"/>
        </w:rPr>
      </w:pPr>
      <w:bookmarkStart w:id="7" w:name="Crim_proceedings_7AUG2015"/>
      <w:r w:rsidRPr="00CD4702">
        <w:rPr>
          <w:lang w:val="ru-RU"/>
        </w:rPr>
        <w:t>15</w:t>
      </w:r>
      <w:bookmarkEnd w:id="7"/>
      <w:r w:rsidRPr="00CD4702">
        <w:rPr>
          <w:lang w:val="ru-RU"/>
        </w:rPr>
        <w:t>.</w:t>
      </w:r>
      <w:r w:rsidRPr="00845C2F">
        <w:t>  </w:t>
      </w:r>
      <w:r w:rsidR="00192A77">
        <w:rPr>
          <w:lang w:val="uk-UA"/>
        </w:rPr>
        <w:t>7 серпня</w:t>
      </w:r>
      <w:r w:rsidRPr="00CD4702">
        <w:rPr>
          <w:lang w:val="ru-RU"/>
        </w:rPr>
        <w:t xml:space="preserve"> 2015 </w:t>
      </w:r>
      <w:r w:rsidR="007A5653">
        <w:rPr>
          <w:lang w:val="uk-UA"/>
        </w:rPr>
        <w:t>року були порушені окремі кримінальні провадження проти заявника</w:t>
      </w:r>
      <w:r w:rsidRPr="00CD4702">
        <w:rPr>
          <w:lang w:val="ru-RU"/>
        </w:rPr>
        <w:t xml:space="preserve"> </w:t>
      </w:r>
      <w:r w:rsidR="007A5653">
        <w:rPr>
          <w:lang w:val="uk-UA"/>
        </w:rPr>
        <w:t>за підозрою в розтраті коштів благодійної організації, створеної у травні</w:t>
      </w:r>
      <w:r w:rsidRPr="00CD4702">
        <w:rPr>
          <w:lang w:val="ru-RU"/>
        </w:rPr>
        <w:t xml:space="preserve"> 2014 </w:t>
      </w:r>
      <w:r w:rsidR="007A5653">
        <w:rPr>
          <w:lang w:val="uk-UA"/>
        </w:rPr>
        <w:t>року з метою збору добровільних внесків</w:t>
      </w:r>
      <w:r w:rsidRPr="00CD4702">
        <w:rPr>
          <w:lang w:val="ru-RU"/>
        </w:rPr>
        <w:t xml:space="preserve"> </w:t>
      </w:r>
      <w:r w:rsidR="007A5653">
        <w:rPr>
          <w:lang w:val="uk-UA"/>
        </w:rPr>
        <w:t>у підтримку українським солдатам, які воюють на сході України</w:t>
      </w:r>
      <w:r w:rsidRPr="00CD4702">
        <w:rPr>
          <w:lang w:val="ru-RU"/>
        </w:rPr>
        <w:t>.</w:t>
      </w:r>
    </w:p>
    <w:p w:rsidR="00E87207" w:rsidRPr="00A14D22" w:rsidRDefault="00E87207" w:rsidP="00845C2F">
      <w:pPr>
        <w:pStyle w:val="ECHRPara"/>
        <w:rPr>
          <w:lang w:val="ru-RU"/>
        </w:rPr>
      </w:pPr>
      <w:bookmarkStart w:id="8" w:name="Crim_proceedings_1OCT2015"/>
      <w:r w:rsidRPr="00CD4702">
        <w:rPr>
          <w:lang w:val="ru-RU"/>
        </w:rPr>
        <w:t>16</w:t>
      </w:r>
      <w:bookmarkEnd w:id="8"/>
      <w:r w:rsidRPr="00CD4702">
        <w:rPr>
          <w:lang w:val="ru-RU"/>
        </w:rPr>
        <w:t>.</w:t>
      </w:r>
      <w:r w:rsidRPr="00845C2F">
        <w:t>  </w:t>
      </w:r>
      <w:r w:rsidR="00687B63">
        <w:rPr>
          <w:lang w:val="uk-UA"/>
        </w:rPr>
        <w:t>30 вересня</w:t>
      </w:r>
      <w:r w:rsidRPr="00A14D22">
        <w:rPr>
          <w:lang w:val="ru-RU"/>
        </w:rPr>
        <w:t xml:space="preserve"> 2015 </w:t>
      </w:r>
      <w:r w:rsidR="00687B63">
        <w:rPr>
          <w:lang w:val="uk-UA"/>
        </w:rPr>
        <w:t>року голова Дніпропетровської обласної виборчої комісії</w:t>
      </w:r>
      <w:r w:rsidRPr="00A14D22">
        <w:rPr>
          <w:lang w:val="ru-RU"/>
        </w:rPr>
        <w:t xml:space="preserve"> </w:t>
      </w:r>
      <w:r w:rsidR="00687B63">
        <w:rPr>
          <w:lang w:val="uk-UA"/>
        </w:rPr>
        <w:t>отримав телефонні погрози насиллям від особи,</w:t>
      </w:r>
      <w:r w:rsidRPr="00A14D22">
        <w:rPr>
          <w:lang w:val="ru-RU"/>
        </w:rPr>
        <w:t xml:space="preserve"> </w:t>
      </w:r>
      <w:r w:rsidR="00A14D22">
        <w:rPr>
          <w:lang w:val="uk-UA"/>
        </w:rPr>
        <w:t>яка представилася ім’ям заявника</w:t>
      </w:r>
      <w:r w:rsidRPr="00A14D22">
        <w:rPr>
          <w:lang w:val="ru-RU"/>
        </w:rPr>
        <w:t xml:space="preserve">. </w:t>
      </w:r>
      <w:r w:rsidR="00A14D22">
        <w:rPr>
          <w:lang w:val="uk-UA"/>
        </w:rPr>
        <w:t>1 жовтня</w:t>
      </w:r>
      <w:r w:rsidRPr="00A14D22">
        <w:rPr>
          <w:lang w:val="ru-RU"/>
        </w:rPr>
        <w:t xml:space="preserve"> 2015 </w:t>
      </w:r>
      <w:r w:rsidR="00A14D22">
        <w:rPr>
          <w:lang w:val="uk-UA"/>
        </w:rPr>
        <w:t>року проти заявника були порушені кримінальні провадження</w:t>
      </w:r>
      <w:r w:rsidRPr="00A14D22">
        <w:rPr>
          <w:lang w:val="ru-RU"/>
        </w:rPr>
        <w:t xml:space="preserve"> </w:t>
      </w:r>
      <w:r w:rsidR="00A14D22">
        <w:rPr>
          <w:lang w:val="uk-UA"/>
        </w:rPr>
        <w:t>у цьому зв’язку</w:t>
      </w:r>
      <w:r w:rsidRPr="00A14D22">
        <w:rPr>
          <w:lang w:val="ru-RU"/>
        </w:rPr>
        <w:t xml:space="preserve">, </w:t>
      </w:r>
      <w:r w:rsidR="00A14D22">
        <w:rPr>
          <w:lang w:val="uk-UA"/>
        </w:rPr>
        <w:t xml:space="preserve">за підозрою у </w:t>
      </w:r>
      <w:r w:rsidR="00437EB8">
        <w:rPr>
          <w:lang w:val="uk-UA"/>
        </w:rPr>
        <w:t>в</w:t>
      </w:r>
      <w:r w:rsidR="00A14D22">
        <w:rPr>
          <w:lang w:val="uk-UA"/>
        </w:rPr>
        <w:t>тручанні в роботу посадової особи виборчої комісії</w:t>
      </w:r>
      <w:r w:rsidRPr="00A14D22">
        <w:rPr>
          <w:lang w:val="ru-RU"/>
        </w:rPr>
        <w:t>.</w:t>
      </w:r>
    </w:p>
    <w:p w:rsidR="00E87207" w:rsidRPr="00A57053" w:rsidRDefault="00E87207" w:rsidP="00845C2F">
      <w:pPr>
        <w:pStyle w:val="ECHRPara"/>
        <w:rPr>
          <w:lang w:val="ru-RU"/>
        </w:rPr>
      </w:pPr>
      <w:bookmarkStart w:id="9" w:name="Arrest_31OCT2015_charges_proceedings"/>
      <w:r w:rsidRPr="00CD4702">
        <w:rPr>
          <w:lang w:val="ru-RU"/>
        </w:rPr>
        <w:t>17</w:t>
      </w:r>
      <w:bookmarkEnd w:id="9"/>
      <w:r w:rsidRPr="00CD4702">
        <w:rPr>
          <w:lang w:val="ru-RU"/>
        </w:rPr>
        <w:t>.</w:t>
      </w:r>
      <w:r w:rsidRPr="00845C2F">
        <w:t>  </w:t>
      </w:r>
      <w:r w:rsidR="00437EB8">
        <w:rPr>
          <w:lang w:val="uk-UA"/>
        </w:rPr>
        <w:t>31 жовтня</w:t>
      </w:r>
      <w:r w:rsidRPr="00883088">
        <w:rPr>
          <w:lang w:val="ru-RU"/>
        </w:rPr>
        <w:t xml:space="preserve"> 2015 </w:t>
      </w:r>
      <w:r w:rsidR="00437EB8">
        <w:rPr>
          <w:lang w:val="uk-UA"/>
        </w:rPr>
        <w:t>року слідчий з Генеральної прокуратури (надалі – «ГПУ»)</w:t>
      </w:r>
      <w:r w:rsidRPr="00883088">
        <w:rPr>
          <w:lang w:val="ru-RU"/>
        </w:rPr>
        <w:t xml:space="preserve"> </w:t>
      </w:r>
      <w:r w:rsidR="00CD4702">
        <w:rPr>
          <w:lang w:val="uk-UA"/>
        </w:rPr>
        <w:t>затримав</w:t>
      </w:r>
      <w:r w:rsidR="00437EB8">
        <w:rPr>
          <w:lang w:val="uk-UA"/>
        </w:rPr>
        <w:t xml:space="preserve"> заявника та оголосив,</w:t>
      </w:r>
      <w:r w:rsidRPr="00883088">
        <w:rPr>
          <w:lang w:val="ru-RU"/>
        </w:rPr>
        <w:t xml:space="preserve"> </w:t>
      </w:r>
      <w:r w:rsidR="00437EB8">
        <w:rPr>
          <w:lang w:val="uk-UA"/>
        </w:rPr>
        <w:t>що він підозрювався у кримінальних правопорушеннях відповідно до статті</w:t>
      </w:r>
      <w:r w:rsidRPr="00845C2F">
        <w:t> </w:t>
      </w:r>
      <w:r w:rsidRPr="00883088">
        <w:rPr>
          <w:lang w:val="ru-RU"/>
        </w:rPr>
        <w:t>191</w:t>
      </w:r>
      <w:r w:rsidRPr="00845C2F">
        <w:t> </w:t>
      </w:r>
      <w:r w:rsidRPr="00883088">
        <w:rPr>
          <w:lang w:val="ru-RU"/>
        </w:rPr>
        <w:t>§</w:t>
      </w:r>
      <w:r w:rsidRPr="00845C2F">
        <w:t> </w:t>
      </w:r>
      <w:r w:rsidRPr="00883088">
        <w:rPr>
          <w:lang w:val="ru-RU"/>
        </w:rPr>
        <w:t>5 (</w:t>
      </w:r>
      <w:r w:rsidR="00437EB8">
        <w:rPr>
          <w:lang w:val="uk-UA"/>
        </w:rPr>
        <w:t>розкрадення коштів благодійної організації організованою групою</w:t>
      </w:r>
      <w:r w:rsidR="00E27748" w:rsidRPr="00883088">
        <w:rPr>
          <w:lang w:val="ru-RU"/>
        </w:rPr>
        <w:t xml:space="preserve">), </w:t>
      </w:r>
      <w:r w:rsidR="00437EB8">
        <w:rPr>
          <w:lang w:val="uk-UA"/>
        </w:rPr>
        <w:t>статті</w:t>
      </w:r>
      <w:r w:rsidR="00E27748" w:rsidRPr="00883088">
        <w:rPr>
          <w:lang w:val="ru-RU"/>
        </w:rPr>
        <w:t xml:space="preserve"> 255 §</w:t>
      </w:r>
      <w:r w:rsidR="00E27748" w:rsidRPr="00845C2F">
        <w:t> </w:t>
      </w:r>
      <w:r w:rsidRPr="00883088">
        <w:rPr>
          <w:lang w:val="ru-RU"/>
        </w:rPr>
        <w:t>1 (</w:t>
      </w:r>
      <w:r w:rsidR="00437EB8">
        <w:rPr>
          <w:lang w:val="uk-UA"/>
        </w:rPr>
        <w:t>створення злочинної організації</w:t>
      </w:r>
      <w:r w:rsidRPr="00883088">
        <w:rPr>
          <w:lang w:val="ru-RU"/>
        </w:rPr>
        <w:t xml:space="preserve">), </w:t>
      </w:r>
      <w:r w:rsidR="00437EB8">
        <w:rPr>
          <w:lang w:val="uk-UA"/>
        </w:rPr>
        <w:t>статті</w:t>
      </w:r>
      <w:r w:rsidRPr="00883088">
        <w:rPr>
          <w:lang w:val="ru-RU"/>
        </w:rPr>
        <w:t xml:space="preserve"> 289 § 2 (</w:t>
      </w:r>
      <w:r w:rsidR="00437EB8">
        <w:rPr>
          <w:lang w:val="uk-UA"/>
        </w:rPr>
        <w:t>викрадення автомобіля за обтяжуючих обставин</w:t>
      </w:r>
      <w:r w:rsidRPr="00883088">
        <w:rPr>
          <w:lang w:val="ru-RU"/>
        </w:rPr>
        <w:t xml:space="preserve">) </w:t>
      </w:r>
      <w:r w:rsidR="00437EB8">
        <w:rPr>
          <w:lang w:val="uk-UA"/>
        </w:rPr>
        <w:t>та статті</w:t>
      </w:r>
      <w:r w:rsidRPr="00883088">
        <w:rPr>
          <w:lang w:val="ru-RU"/>
        </w:rPr>
        <w:t xml:space="preserve"> 349 (</w:t>
      </w:r>
      <w:r w:rsidR="00437EB8">
        <w:rPr>
          <w:lang w:val="uk-UA"/>
        </w:rPr>
        <w:t>два випадки взяття державної посадової особи в заручники</w:t>
      </w:r>
      <w:r w:rsidRPr="00883088">
        <w:rPr>
          <w:lang w:val="ru-RU"/>
        </w:rPr>
        <w:t xml:space="preserve">) </w:t>
      </w:r>
      <w:r w:rsidR="00437EB8">
        <w:rPr>
          <w:lang w:val="uk-UA"/>
        </w:rPr>
        <w:t>Кримінального кодексу</w:t>
      </w:r>
      <w:r w:rsidRPr="00883088">
        <w:rPr>
          <w:lang w:val="ru-RU"/>
        </w:rPr>
        <w:t xml:space="preserve">. </w:t>
      </w:r>
      <w:r w:rsidR="00A57053">
        <w:rPr>
          <w:lang w:val="uk-UA"/>
        </w:rPr>
        <w:t>З тексту відповідного повідомлення видається,</w:t>
      </w:r>
      <w:r w:rsidRPr="00A57053">
        <w:rPr>
          <w:lang w:val="ru-RU"/>
        </w:rPr>
        <w:t xml:space="preserve"> </w:t>
      </w:r>
      <w:r w:rsidR="00A57053">
        <w:rPr>
          <w:lang w:val="uk-UA"/>
        </w:rPr>
        <w:t>що усі обвинувачення проти заявника були приєднані до провадження №</w:t>
      </w:r>
      <w:r w:rsidR="00E27748" w:rsidRPr="00845C2F">
        <w:t> </w:t>
      </w:r>
      <w:r w:rsidR="0068763D" w:rsidRPr="00A57053">
        <w:rPr>
          <w:lang w:val="ru-RU"/>
        </w:rPr>
        <w:t>52 (</w:t>
      </w:r>
      <w:r w:rsidR="00A57053">
        <w:rPr>
          <w:lang w:val="uk-UA"/>
        </w:rPr>
        <w:t>див. пункт 13 вище</w:t>
      </w:r>
      <w:r w:rsidRPr="00A57053">
        <w:rPr>
          <w:lang w:val="ru-RU"/>
        </w:rPr>
        <w:t>).</w:t>
      </w:r>
    </w:p>
    <w:p w:rsidR="00E87207" w:rsidRPr="00CD4702" w:rsidRDefault="00E87207" w:rsidP="00845C2F">
      <w:pPr>
        <w:pStyle w:val="ECHRPara"/>
        <w:rPr>
          <w:lang w:val="ru-RU"/>
        </w:rPr>
      </w:pPr>
      <w:bookmarkStart w:id="10" w:name="Arrest_31OCT2015_factual_details"/>
      <w:r w:rsidRPr="00CD4702">
        <w:rPr>
          <w:lang w:val="ru-RU"/>
        </w:rPr>
        <w:t>18</w:t>
      </w:r>
      <w:bookmarkEnd w:id="10"/>
      <w:r w:rsidRPr="00CD4702">
        <w:rPr>
          <w:lang w:val="ru-RU"/>
        </w:rPr>
        <w:t>.</w:t>
      </w:r>
      <w:r w:rsidRPr="00845C2F">
        <w:t>  </w:t>
      </w:r>
      <w:r w:rsidR="00B1552F">
        <w:rPr>
          <w:lang w:val="uk-UA"/>
        </w:rPr>
        <w:t xml:space="preserve">Обставини </w:t>
      </w:r>
      <w:r w:rsidR="00CD4702">
        <w:rPr>
          <w:lang w:val="uk-UA"/>
        </w:rPr>
        <w:t>затримання</w:t>
      </w:r>
      <w:r w:rsidR="00B1552F">
        <w:rPr>
          <w:lang w:val="uk-UA"/>
        </w:rPr>
        <w:t xml:space="preserve"> заявника були наступними</w:t>
      </w:r>
      <w:r w:rsidRPr="00B1552F">
        <w:rPr>
          <w:lang w:val="ru-RU"/>
        </w:rPr>
        <w:t xml:space="preserve">. </w:t>
      </w:r>
      <w:r w:rsidR="00B1552F">
        <w:rPr>
          <w:lang w:val="uk-UA"/>
        </w:rPr>
        <w:t>О 8:40 ранку</w:t>
      </w:r>
      <w:r w:rsidRPr="00CD389A">
        <w:rPr>
          <w:lang w:val="ru-RU"/>
        </w:rPr>
        <w:t xml:space="preserve"> </w:t>
      </w:r>
      <w:r w:rsidR="004917AB">
        <w:rPr>
          <w:lang w:val="uk-UA"/>
        </w:rPr>
        <w:t>31 жовтня</w:t>
      </w:r>
      <w:r w:rsidRPr="00CD389A">
        <w:rPr>
          <w:lang w:val="ru-RU"/>
        </w:rPr>
        <w:t xml:space="preserve"> 2015</w:t>
      </w:r>
      <w:r w:rsidR="004917AB">
        <w:rPr>
          <w:lang w:val="uk-UA"/>
        </w:rPr>
        <w:t xml:space="preserve"> року</w:t>
      </w:r>
      <w:r w:rsidRPr="00CD389A">
        <w:rPr>
          <w:lang w:val="ru-RU"/>
        </w:rPr>
        <w:t xml:space="preserve"> </w:t>
      </w:r>
      <w:r w:rsidR="00CD389A">
        <w:rPr>
          <w:lang w:val="uk-UA"/>
        </w:rPr>
        <w:t>слідчий ГПУ у супроводі підрозділу спеціального призначення</w:t>
      </w:r>
      <w:r w:rsidRPr="00CD389A">
        <w:rPr>
          <w:lang w:val="ru-RU"/>
        </w:rPr>
        <w:t xml:space="preserve"> </w:t>
      </w:r>
      <w:r w:rsidR="00CD389A">
        <w:rPr>
          <w:lang w:val="uk-UA"/>
        </w:rPr>
        <w:t>прибув до дому заявника у Дніпропетровську</w:t>
      </w:r>
      <w:r w:rsidRPr="00CD389A">
        <w:rPr>
          <w:lang w:val="ru-RU"/>
        </w:rPr>
        <w:t xml:space="preserve"> </w:t>
      </w:r>
      <w:r w:rsidR="00CD389A">
        <w:rPr>
          <w:lang w:val="uk-UA"/>
        </w:rPr>
        <w:t>та вимагав, щоб заявник відкрив двері</w:t>
      </w:r>
      <w:r w:rsidRPr="00CD389A">
        <w:rPr>
          <w:lang w:val="ru-RU"/>
        </w:rPr>
        <w:t xml:space="preserve">, </w:t>
      </w:r>
      <w:r w:rsidR="00CD389A">
        <w:rPr>
          <w:lang w:val="uk-UA"/>
        </w:rPr>
        <w:t xml:space="preserve">що </w:t>
      </w:r>
      <w:r w:rsidR="007E78BC">
        <w:rPr>
          <w:lang w:val="uk-UA"/>
        </w:rPr>
        <w:t>той</w:t>
      </w:r>
      <w:r w:rsidR="00CD389A">
        <w:rPr>
          <w:lang w:val="uk-UA"/>
        </w:rPr>
        <w:t xml:space="preserve"> відмовився зробити</w:t>
      </w:r>
      <w:r w:rsidRPr="00CD389A">
        <w:rPr>
          <w:lang w:val="ru-RU"/>
        </w:rPr>
        <w:t xml:space="preserve">. </w:t>
      </w:r>
      <w:r w:rsidR="007E78BC">
        <w:rPr>
          <w:lang w:val="uk-UA"/>
        </w:rPr>
        <w:t>Вибивши вхідні двері, поліція увійшла до квартири заявника</w:t>
      </w:r>
      <w:r w:rsidRPr="007E78BC">
        <w:rPr>
          <w:lang w:val="ru-RU"/>
        </w:rPr>
        <w:t xml:space="preserve">. </w:t>
      </w:r>
      <w:r w:rsidR="001A2DAD">
        <w:rPr>
          <w:lang w:val="uk-UA"/>
        </w:rPr>
        <w:t xml:space="preserve">Заявник, який знаходився у квартирі за дверима, опротестував поводження поліцейських, стверджуючи, що вони не поважали </w:t>
      </w:r>
      <w:r w:rsidR="00D83DEF">
        <w:rPr>
          <w:lang w:val="uk-UA"/>
        </w:rPr>
        <w:lastRenderedPageBreak/>
        <w:t>недоторканість його житла</w:t>
      </w:r>
      <w:r w:rsidRPr="001A2DAD">
        <w:rPr>
          <w:lang w:val="ru-RU"/>
        </w:rPr>
        <w:t xml:space="preserve">. </w:t>
      </w:r>
      <w:r w:rsidR="001A2DAD">
        <w:rPr>
          <w:lang w:val="uk-UA"/>
        </w:rPr>
        <w:t xml:space="preserve">Поліція </w:t>
      </w:r>
      <w:r w:rsidR="00CD4702">
        <w:rPr>
          <w:lang w:val="uk-UA"/>
        </w:rPr>
        <w:t>затримала</w:t>
      </w:r>
      <w:r w:rsidR="001A2DAD">
        <w:rPr>
          <w:lang w:val="uk-UA"/>
        </w:rPr>
        <w:t xml:space="preserve"> заявника та відвезла його до Києва</w:t>
      </w:r>
      <w:r w:rsidRPr="00CD4702">
        <w:rPr>
          <w:lang w:val="ru-RU"/>
        </w:rPr>
        <w:t xml:space="preserve"> (</w:t>
      </w:r>
      <w:r w:rsidR="001A2DAD">
        <w:rPr>
          <w:lang w:val="uk-UA"/>
        </w:rPr>
        <w:t>підстави для рішення щодо розгляду справи у Києві невідомі</w:t>
      </w:r>
      <w:r w:rsidRPr="00CD4702">
        <w:rPr>
          <w:lang w:val="ru-RU"/>
        </w:rPr>
        <w:t>).</w:t>
      </w:r>
    </w:p>
    <w:p w:rsidR="00E87207" w:rsidRPr="00892B39" w:rsidRDefault="00E87207" w:rsidP="00845C2F">
      <w:pPr>
        <w:pStyle w:val="ECHRPara"/>
        <w:rPr>
          <w:lang w:val="ru-RU"/>
        </w:rPr>
      </w:pPr>
      <w:bookmarkStart w:id="11" w:name="Arrest_31OCT2015_report"/>
      <w:r w:rsidRPr="00883088">
        <w:rPr>
          <w:lang w:val="ru-RU"/>
        </w:rPr>
        <w:t>19</w:t>
      </w:r>
      <w:bookmarkEnd w:id="11"/>
      <w:r w:rsidRPr="00883088">
        <w:rPr>
          <w:lang w:val="ru-RU"/>
        </w:rPr>
        <w:t>.</w:t>
      </w:r>
      <w:r w:rsidRPr="00845C2F">
        <w:t>  </w:t>
      </w:r>
      <w:r w:rsidR="00CD4702">
        <w:rPr>
          <w:lang w:val="uk-UA"/>
        </w:rPr>
        <w:t>О 20:37</w:t>
      </w:r>
      <w:r w:rsidRPr="00CD4702">
        <w:rPr>
          <w:lang w:val="ru-RU"/>
        </w:rPr>
        <w:t xml:space="preserve"> </w:t>
      </w:r>
      <w:r w:rsidR="00CD4702">
        <w:rPr>
          <w:lang w:val="uk-UA"/>
        </w:rPr>
        <w:t>того ж дня слідчий склав протокол затримання заявника</w:t>
      </w:r>
      <w:r w:rsidRPr="00CD4702">
        <w:rPr>
          <w:lang w:val="ru-RU"/>
        </w:rPr>
        <w:t xml:space="preserve">. </w:t>
      </w:r>
      <w:r w:rsidR="00CD4702">
        <w:rPr>
          <w:lang w:val="uk-UA"/>
        </w:rPr>
        <w:t>Як вказано у протоколі, заявник був затриманий за статтею</w:t>
      </w:r>
      <w:r w:rsidRPr="00CD4702">
        <w:rPr>
          <w:lang w:val="ru-RU"/>
        </w:rPr>
        <w:t xml:space="preserve"> 208 </w:t>
      </w:r>
      <w:r w:rsidR="00CD4702">
        <w:rPr>
          <w:lang w:val="uk-UA"/>
        </w:rPr>
        <w:t>Кримінального процесуального кодексу</w:t>
      </w:r>
      <w:r w:rsidRPr="00CD4702">
        <w:rPr>
          <w:lang w:val="ru-RU"/>
        </w:rPr>
        <w:t xml:space="preserve"> </w:t>
      </w:r>
      <w:r w:rsidR="00CD4702">
        <w:rPr>
          <w:lang w:val="uk-UA"/>
        </w:rPr>
        <w:t>(надалі – «КПК»</w:t>
      </w:r>
      <w:r w:rsidRPr="00CD4702">
        <w:rPr>
          <w:lang w:val="ru-RU"/>
        </w:rPr>
        <w:t>) (</w:t>
      </w:r>
      <w:r w:rsidR="00CD4702">
        <w:rPr>
          <w:lang w:val="uk-UA"/>
        </w:rPr>
        <w:t>див. пункт 96 нижче</w:t>
      </w:r>
      <w:r w:rsidRPr="00CD4702">
        <w:rPr>
          <w:lang w:val="ru-RU"/>
        </w:rPr>
        <w:t xml:space="preserve">) </w:t>
      </w:r>
      <w:r w:rsidR="00CD4702">
        <w:rPr>
          <w:lang w:val="uk-UA"/>
        </w:rPr>
        <w:t>за підозрою у скоєнні кримінальних правопорушень відповідно до статей</w:t>
      </w:r>
      <w:r w:rsidRPr="00CD4702">
        <w:rPr>
          <w:lang w:val="ru-RU"/>
        </w:rPr>
        <w:t xml:space="preserve"> 191 § 5, 255 § 1, 289</w:t>
      </w:r>
      <w:r w:rsidRPr="00845C2F">
        <w:t> </w:t>
      </w:r>
      <w:r w:rsidRPr="00CD4702">
        <w:rPr>
          <w:lang w:val="ru-RU"/>
        </w:rPr>
        <w:t>§</w:t>
      </w:r>
      <w:r w:rsidRPr="00845C2F">
        <w:t> </w:t>
      </w:r>
      <w:r w:rsidRPr="00CD4702">
        <w:rPr>
          <w:lang w:val="ru-RU"/>
        </w:rPr>
        <w:t xml:space="preserve">2 </w:t>
      </w:r>
      <w:r w:rsidR="00CD4702">
        <w:rPr>
          <w:lang w:val="uk-UA"/>
        </w:rPr>
        <w:t>та</w:t>
      </w:r>
      <w:r w:rsidRPr="00CD4702">
        <w:rPr>
          <w:lang w:val="ru-RU"/>
        </w:rPr>
        <w:t xml:space="preserve"> 349 </w:t>
      </w:r>
      <w:r w:rsidR="00CD4702">
        <w:rPr>
          <w:lang w:val="uk-UA"/>
        </w:rPr>
        <w:t>Кримінального кодексу</w:t>
      </w:r>
      <w:r w:rsidRPr="00CD4702">
        <w:rPr>
          <w:lang w:val="ru-RU"/>
        </w:rPr>
        <w:t xml:space="preserve">. </w:t>
      </w:r>
      <w:r w:rsidR="006E3336">
        <w:rPr>
          <w:lang w:val="uk-UA"/>
        </w:rPr>
        <w:t>Шаблон протоколу містив</w:t>
      </w:r>
      <w:r w:rsidRPr="00892B39">
        <w:rPr>
          <w:lang w:val="ru-RU"/>
        </w:rPr>
        <w:t xml:space="preserve"> </w:t>
      </w:r>
      <w:r w:rsidR="006E3336">
        <w:rPr>
          <w:lang w:val="uk-UA"/>
        </w:rPr>
        <w:t>дві наступні підстави для затримання, надруковані заздалегідь</w:t>
      </w:r>
      <w:r w:rsidRPr="00892B39">
        <w:rPr>
          <w:lang w:val="ru-RU"/>
        </w:rPr>
        <w:t xml:space="preserve">: (1) </w:t>
      </w:r>
      <w:r w:rsidR="00892B39">
        <w:rPr>
          <w:lang w:val="uk-UA"/>
        </w:rPr>
        <w:t>особу застали під час вчинення злочину</w:t>
      </w:r>
      <w:r w:rsidRPr="00892B39">
        <w:rPr>
          <w:lang w:val="ru-RU"/>
        </w:rPr>
        <w:t xml:space="preserve">; </w:t>
      </w:r>
      <w:r w:rsidR="00892B39">
        <w:rPr>
          <w:lang w:val="uk-UA"/>
        </w:rPr>
        <w:t>або</w:t>
      </w:r>
      <w:r w:rsidRPr="00892B39">
        <w:rPr>
          <w:lang w:val="ru-RU"/>
        </w:rPr>
        <w:t xml:space="preserve"> (2) </w:t>
      </w:r>
      <w:r w:rsidR="00892B39" w:rsidRPr="00892B39">
        <w:rPr>
          <w:lang w:val="uk-UA"/>
        </w:rPr>
        <w:t>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r w:rsidRPr="00892B39">
        <w:rPr>
          <w:lang w:val="ru-RU"/>
        </w:rPr>
        <w:t xml:space="preserve">. </w:t>
      </w:r>
      <w:r w:rsidR="00892B39">
        <w:rPr>
          <w:lang w:val="uk-UA"/>
        </w:rPr>
        <w:t>Слідчий підкреслив</w:t>
      </w:r>
      <w:r w:rsidR="00591450" w:rsidRPr="00892B39">
        <w:rPr>
          <w:lang w:val="ru-RU"/>
        </w:rPr>
        <w:t xml:space="preserve"> </w:t>
      </w:r>
      <w:r w:rsidR="00892B39">
        <w:rPr>
          <w:lang w:val="uk-UA"/>
        </w:rPr>
        <w:t>другий з вищенаведених варіантів у якості підстав</w:t>
      </w:r>
      <w:r w:rsidRPr="00892B39">
        <w:rPr>
          <w:lang w:val="ru-RU"/>
        </w:rPr>
        <w:t xml:space="preserve"> </w:t>
      </w:r>
      <w:r w:rsidR="00892B39">
        <w:rPr>
          <w:lang w:val="uk-UA"/>
        </w:rPr>
        <w:t>для затримання заявника</w:t>
      </w:r>
      <w:r w:rsidRPr="00892B39">
        <w:rPr>
          <w:lang w:val="ru-RU"/>
        </w:rPr>
        <w:t xml:space="preserve">. </w:t>
      </w:r>
      <w:r w:rsidR="00892B39">
        <w:rPr>
          <w:lang w:val="uk-UA"/>
        </w:rPr>
        <w:t>Наведене у шаблоні протоколу місце для надання «конкретних фактів та дати» залишилося порожнім</w:t>
      </w:r>
      <w:r w:rsidRPr="00892B39">
        <w:rPr>
          <w:lang w:val="ru-RU"/>
        </w:rPr>
        <w:t>.</w:t>
      </w:r>
    </w:p>
    <w:p w:rsidR="00E87207" w:rsidRPr="006736DD" w:rsidRDefault="00E87207" w:rsidP="00845C2F">
      <w:pPr>
        <w:pStyle w:val="ECHRPara"/>
        <w:rPr>
          <w:lang w:val="ru-RU"/>
        </w:rPr>
      </w:pPr>
      <w:bookmarkStart w:id="12" w:name="Investigator_appli_remand_custody_2NOV15"/>
      <w:r w:rsidRPr="00883088">
        <w:rPr>
          <w:lang w:val="ru-RU"/>
        </w:rPr>
        <w:t>20</w:t>
      </w:r>
      <w:bookmarkEnd w:id="12"/>
      <w:r w:rsidRPr="00883088">
        <w:rPr>
          <w:lang w:val="ru-RU"/>
        </w:rPr>
        <w:t>.</w:t>
      </w:r>
      <w:r w:rsidRPr="00845C2F">
        <w:t>  </w:t>
      </w:r>
      <w:r w:rsidR="00892B39">
        <w:rPr>
          <w:lang w:val="uk-UA"/>
        </w:rPr>
        <w:t>2 листопада</w:t>
      </w:r>
      <w:r w:rsidRPr="00883088">
        <w:rPr>
          <w:lang w:val="ru-RU"/>
        </w:rPr>
        <w:t xml:space="preserve"> 2015 </w:t>
      </w:r>
      <w:r w:rsidR="00892B39">
        <w:rPr>
          <w:lang w:val="uk-UA"/>
        </w:rPr>
        <w:t>року</w:t>
      </w:r>
      <w:r w:rsidR="006736DD">
        <w:rPr>
          <w:lang w:val="uk-UA"/>
        </w:rPr>
        <w:t xml:space="preserve"> слідчий звернувся до слідчого судді</w:t>
      </w:r>
      <w:r w:rsidRPr="00883088">
        <w:rPr>
          <w:lang w:val="ru-RU"/>
        </w:rPr>
        <w:t xml:space="preserve"> </w:t>
      </w:r>
      <w:proofErr w:type="spellStart"/>
      <w:r w:rsidR="006736DD">
        <w:rPr>
          <w:lang w:val="uk-UA"/>
        </w:rPr>
        <w:t>Новозаводського</w:t>
      </w:r>
      <w:proofErr w:type="spellEnd"/>
      <w:r w:rsidR="006736DD">
        <w:rPr>
          <w:lang w:val="uk-UA"/>
        </w:rPr>
        <w:t xml:space="preserve"> районного суду Чернігова (надалі – «</w:t>
      </w:r>
      <w:proofErr w:type="spellStart"/>
      <w:r w:rsidR="006736DD">
        <w:rPr>
          <w:lang w:val="uk-UA"/>
        </w:rPr>
        <w:t>Новозаводський</w:t>
      </w:r>
      <w:proofErr w:type="spellEnd"/>
      <w:r w:rsidR="006736DD">
        <w:rPr>
          <w:lang w:val="uk-UA"/>
        </w:rPr>
        <w:t xml:space="preserve"> суд»)</w:t>
      </w:r>
      <w:r w:rsidRPr="00883088">
        <w:rPr>
          <w:lang w:val="ru-RU"/>
        </w:rPr>
        <w:t xml:space="preserve"> </w:t>
      </w:r>
      <w:r w:rsidR="006736DD">
        <w:rPr>
          <w:lang w:val="uk-UA"/>
        </w:rPr>
        <w:t>для рішення про досудовий арешт заявника</w:t>
      </w:r>
      <w:r w:rsidRPr="00883088">
        <w:rPr>
          <w:lang w:val="ru-RU"/>
        </w:rPr>
        <w:t xml:space="preserve"> </w:t>
      </w:r>
      <w:r w:rsidR="006736DD">
        <w:rPr>
          <w:lang w:val="uk-UA"/>
        </w:rPr>
        <w:t>в якості запобіжного заходу в очікуванні суду</w:t>
      </w:r>
      <w:r w:rsidRPr="00883088">
        <w:rPr>
          <w:lang w:val="ru-RU"/>
        </w:rPr>
        <w:t xml:space="preserve"> (</w:t>
      </w:r>
      <w:r w:rsidR="006736DD">
        <w:rPr>
          <w:lang w:val="uk-UA"/>
        </w:rPr>
        <w:t>справа розглядалася у Чернігові, оскільки ГПУ доручила розслідування Чернігівській обласній прокуратурі</w:t>
      </w:r>
      <w:r w:rsidRPr="00883088">
        <w:rPr>
          <w:lang w:val="ru-RU"/>
        </w:rPr>
        <w:t xml:space="preserve">). </w:t>
      </w:r>
      <w:r w:rsidR="006736DD">
        <w:rPr>
          <w:lang w:val="uk-UA"/>
        </w:rPr>
        <w:t>Слідчий посилався на тяжкість обвинувачень проти заявника</w:t>
      </w:r>
      <w:r w:rsidRPr="006736DD">
        <w:rPr>
          <w:lang w:val="ru-RU"/>
        </w:rPr>
        <w:t xml:space="preserve">, </w:t>
      </w:r>
      <w:r w:rsidR="006736DD">
        <w:rPr>
          <w:lang w:val="uk-UA"/>
        </w:rPr>
        <w:t>потенційним покаранням за які було позбавлення волі на строк до п’ятнадцяти років</w:t>
      </w:r>
      <w:r w:rsidRPr="006736DD">
        <w:rPr>
          <w:lang w:val="ru-RU"/>
        </w:rPr>
        <w:t xml:space="preserve">. </w:t>
      </w:r>
      <w:r w:rsidR="006736DD">
        <w:rPr>
          <w:lang w:val="uk-UA"/>
        </w:rPr>
        <w:t>Далі було зазначено, що заявник мав дружні стосунки</w:t>
      </w:r>
      <w:r w:rsidRPr="006736DD">
        <w:rPr>
          <w:lang w:val="ru-RU"/>
        </w:rPr>
        <w:t xml:space="preserve"> </w:t>
      </w:r>
      <w:r w:rsidR="006736DD">
        <w:rPr>
          <w:lang w:val="uk-UA"/>
        </w:rPr>
        <w:t>з посадовими особами правоохоронних, судових та інших органів</w:t>
      </w:r>
      <w:r w:rsidRPr="006736DD">
        <w:rPr>
          <w:lang w:val="ru-RU"/>
        </w:rPr>
        <w:t xml:space="preserve">. </w:t>
      </w:r>
      <w:r w:rsidR="006736DD">
        <w:rPr>
          <w:lang w:val="uk-UA"/>
        </w:rPr>
        <w:t>Тому слідчий вважав, що заявник міг скористатися своїми стосунками</w:t>
      </w:r>
      <w:r w:rsidRPr="006736DD">
        <w:rPr>
          <w:lang w:val="ru-RU"/>
        </w:rPr>
        <w:t xml:space="preserve"> </w:t>
      </w:r>
      <w:r w:rsidR="006736DD">
        <w:rPr>
          <w:lang w:val="uk-UA"/>
        </w:rPr>
        <w:t>для здійснення впливу на свідків</w:t>
      </w:r>
      <w:r w:rsidRPr="006736DD">
        <w:rPr>
          <w:lang w:val="ru-RU"/>
        </w:rPr>
        <w:t xml:space="preserve">, </w:t>
      </w:r>
      <w:r w:rsidR="006736DD">
        <w:rPr>
          <w:lang w:val="uk-UA"/>
        </w:rPr>
        <w:t>постраждалих або інших підозрюваних у провадженнях</w:t>
      </w:r>
      <w:r w:rsidRPr="006736DD">
        <w:rPr>
          <w:lang w:val="ru-RU"/>
        </w:rPr>
        <w:t xml:space="preserve">, </w:t>
      </w:r>
      <w:r w:rsidR="006736DD">
        <w:rPr>
          <w:lang w:val="uk-UA"/>
        </w:rPr>
        <w:t>або для перешкоджання розслідуванню, наприклад, шляхом знищення доказів</w:t>
      </w:r>
      <w:r w:rsidRPr="006736DD">
        <w:rPr>
          <w:lang w:val="ru-RU"/>
        </w:rPr>
        <w:t>.</w:t>
      </w:r>
    </w:p>
    <w:p w:rsidR="00E87207" w:rsidRPr="00F224A3" w:rsidRDefault="00E87207" w:rsidP="00845C2F">
      <w:pPr>
        <w:pStyle w:val="ECHRPara"/>
        <w:rPr>
          <w:lang w:val="ru-RU"/>
        </w:rPr>
      </w:pPr>
      <w:bookmarkStart w:id="13" w:name="Transport_2NOV15_regular_minibus"/>
      <w:r w:rsidRPr="00883088">
        <w:rPr>
          <w:lang w:val="ru-RU"/>
        </w:rPr>
        <w:t>21</w:t>
      </w:r>
      <w:bookmarkEnd w:id="13"/>
      <w:r w:rsidRPr="00883088">
        <w:rPr>
          <w:lang w:val="ru-RU"/>
        </w:rPr>
        <w:t>.</w:t>
      </w:r>
      <w:r w:rsidRPr="00845C2F">
        <w:t>  </w:t>
      </w:r>
      <w:r w:rsidR="00F224A3">
        <w:rPr>
          <w:lang w:val="uk-UA"/>
        </w:rPr>
        <w:t>Того ж дня заявник був переведений з Києва до Чернігова</w:t>
      </w:r>
      <w:r w:rsidRPr="00F224A3">
        <w:rPr>
          <w:lang w:val="ru-RU"/>
        </w:rPr>
        <w:t xml:space="preserve"> (150 </w:t>
      </w:r>
      <w:r w:rsidR="00F224A3">
        <w:rPr>
          <w:lang w:val="uk-UA"/>
        </w:rPr>
        <w:t>км</w:t>
      </w:r>
      <w:r w:rsidRPr="00F224A3">
        <w:rPr>
          <w:lang w:val="ru-RU"/>
        </w:rPr>
        <w:t xml:space="preserve">) </w:t>
      </w:r>
      <w:r w:rsidR="00F224A3">
        <w:rPr>
          <w:lang w:val="uk-UA"/>
        </w:rPr>
        <w:t>у звичайному мікроавтобусі</w:t>
      </w:r>
      <w:r w:rsidRPr="00F224A3">
        <w:rPr>
          <w:lang w:val="ru-RU"/>
        </w:rPr>
        <w:t xml:space="preserve">. </w:t>
      </w:r>
      <w:r w:rsidR="00F224A3">
        <w:rPr>
          <w:lang w:val="uk-UA"/>
        </w:rPr>
        <w:t>За його словами, він знаходився у транспортному засобі з 9:00 до 17:00</w:t>
      </w:r>
      <w:r w:rsidRPr="00F224A3">
        <w:rPr>
          <w:lang w:val="ru-RU"/>
        </w:rPr>
        <w:t xml:space="preserve">, </w:t>
      </w:r>
      <w:r w:rsidR="00F224A3">
        <w:rPr>
          <w:lang w:val="uk-UA"/>
        </w:rPr>
        <w:t>протягом подорожі та протягом очікування після прибуття до Чернігова</w:t>
      </w:r>
      <w:r w:rsidRPr="00F224A3">
        <w:rPr>
          <w:lang w:val="ru-RU"/>
        </w:rPr>
        <w:t xml:space="preserve">, </w:t>
      </w:r>
      <w:r w:rsidR="00F224A3">
        <w:rPr>
          <w:lang w:val="uk-UA"/>
        </w:rPr>
        <w:t>без води або їжі та без доступу до туалету</w:t>
      </w:r>
      <w:r w:rsidRPr="00F224A3">
        <w:rPr>
          <w:lang w:val="ru-RU"/>
        </w:rPr>
        <w:t xml:space="preserve">. </w:t>
      </w:r>
      <w:r w:rsidR="00F224A3">
        <w:rPr>
          <w:lang w:val="uk-UA"/>
        </w:rPr>
        <w:t>За словами Уряду, який спирався на інформацію від ГПУ</w:t>
      </w:r>
      <w:r w:rsidRPr="00F224A3">
        <w:rPr>
          <w:lang w:val="ru-RU"/>
        </w:rPr>
        <w:t xml:space="preserve">, </w:t>
      </w:r>
      <w:r w:rsidR="00F224A3">
        <w:rPr>
          <w:lang w:val="uk-UA"/>
        </w:rPr>
        <w:t>«заявнику надавалася вода та доступ до санітарних обладнань за його запитами»</w:t>
      </w:r>
      <w:r w:rsidRPr="00F224A3">
        <w:rPr>
          <w:lang w:val="ru-RU"/>
        </w:rPr>
        <w:t>.</w:t>
      </w:r>
    </w:p>
    <w:p w:rsidR="00E87207" w:rsidRPr="00B01A3B" w:rsidRDefault="00E87207" w:rsidP="00845C2F">
      <w:pPr>
        <w:pStyle w:val="ECHRPara"/>
        <w:rPr>
          <w:lang w:val="ru-RU"/>
        </w:rPr>
      </w:pPr>
      <w:bookmarkStart w:id="14" w:name="Complaint_to_Pech_Court_unlawful_arrest"/>
      <w:r w:rsidRPr="00883088">
        <w:rPr>
          <w:lang w:val="ru-RU"/>
        </w:rPr>
        <w:t>22</w:t>
      </w:r>
      <w:bookmarkEnd w:id="14"/>
      <w:r w:rsidRPr="00883088">
        <w:rPr>
          <w:lang w:val="ru-RU"/>
        </w:rPr>
        <w:t>.</w:t>
      </w:r>
      <w:r w:rsidRPr="00845C2F">
        <w:t>  </w:t>
      </w:r>
      <w:r w:rsidR="00F224A3">
        <w:rPr>
          <w:lang w:val="uk-UA"/>
        </w:rPr>
        <w:t>Пізніше 2 листопада</w:t>
      </w:r>
      <w:r w:rsidRPr="00B01A3B">
        <w:rPr>
          <w:lang w:val="ru-RU"/>
        </w:rPr>
        <w:t xml:space="preserve"> 2015 </w:t>
      </w:r>
      <w:r w:rsidR="00F224A3">
        <w:rPr>
          <w:lang w:val="uk-UA"/>
        </w:rPr>
        <w:t>року заявник скаржився Печерському районному суду Києва</w:t>
      </w:r>
      <w:r w:rsidRPr="00B01A3B">
        <w:rPr>
          <w:lang w:val="ru-RU"/>
        </w:rPr>
        <w:t xml:space="preserve"> </w:t>
      </w:r>
      <w:r w:rsidR="00F224A3">
        <w:rPr>
          <w:lang w:val="uk-UA"/>
        </w:rPr>
        <w:t>(надалі – «Печерський суд»</w:t>
      </w:r>
      <w:r w:rsidRPr="00B01A3B">
        <w:rPr>
          <w:lang w:val="ru-RU"/>
        </w:rPr>
        <w:t xml:space="preserve">, </w:t>
      </w:r>
      <w:r w:rsidR="00F224A3">
        <w:rPr>
          <w:lang w:val="uk-UA"/>
        </w:rPr>
        <w:t>розташований біля штабу ГПУ</w:t>
      </w:r>
      <w:r w:rsidRPr="00B01A3B">
        <w:rPr>
          <w:lang w:val="ru-RU"/>
        </w:rPr>
        <w:t xml:space="preserve">) </w:t>
      </w:r>
      <w:r w:rsidR="00B01A3B">
        <w:rPr>
          <w:lang w:val="uk-UA"/>
        </w:rPr>
        <w:t>на те, що його затримання було довільним та незаконним</w:t>
      </w:r>
      <w:r w:rsidRPr="00B01A3B">
        <w:rPr>
          <w:lang w:val="ru-RU"/>
        </w:rPr>
        <w:t xml:space="preserve">. </w:t>
      </w:r>
      <w:r w:rsidR="00B01A3B">
        <w:rPr>
          <w:lang w:val="uk-UA"/>
        </w:rPr>
        <w:t>Він зазначив, зокрема, що правові передумови для затримання без судового наказу</w:t>
      </w:r>
      <w:r w:rsidRPr="00B01A3B">
        <w:rPr>
          <w:lang w:val="ru-RU"/>
        </w:rPr>
        <w:t xml:space="preserve"> </w:t>
      </w:r>
      <w:r w:rsidR="00B01A3B">
        <w:rPr>
          <w:lang w:val="uk-UA"/>
        </w:rPr>
        <w:t xml:space="preserve">не були дотримані у його </w:t>
      </w:r>
      <w:r w:rsidR="009C465F">
        <w:rPr>
          <w:lang w:val="uk-UA"/>
        </w:rPr>
        <w:t>випадку</w:t>
      </w:r>
      <w:r w:rsidRPr="00B01A3B">
        <w:rPr>
          <w:lang w:val="ru-RU"/>
        </w:rPr>
        <w:t>.</w:t>
      </w:r>
    </w:p>
    <w:p w:rsidR="00E87207" w:rsidRPr="00D808A6" w:rsidRDefault="00E87207" w:rsidP="00845C2F">
      <w:pPr>
        <w:pStyle w:val="ECHRPara"/>
        <w:rPr>
          <w:lang w:val="ru-RU"/>
        </w:rPr>
      </w:pPr>
      <w:bookmarkStart w:id="15" w:name="Crim_proceedings_interfer_elect_2NOV15"/>
      <w:r w:rsidRPr="00883088">
        <w:rPr>
          <w:lang w:val="ru-RU"/>
        </w:rPr>
        <w:t>23</w:t>
      </w:r>
      <w:bookmarkEnd w:id="15"/>
      <w:r w:rsidRPr="00883088">
        <w:rPr>
          <w:lang w:val="ru-RU"/>
        </w:rPr>
        <w:t>.</w:t>
      </w:r>
      <w:r w:rsidRPr="00845C2F">
        <w:t>  </w:t>
      </w:r>
      <w:r w:rsidR="009C465F">
        <w:rPr>
          <w:lang w:val="uk-UA"/>
        </w:rPr>
        <w:t>Того ж дня проти заявника були порушені інші кримінальні провадження</w:t>
      </w:r>
      <w:r w:rsidRPr="009C465F">
        <w:rPr>
          <w:lang w:val="ru-RU"/>
        </w:rPr>
        <w:t xml:space="preserve">, </w:t>
      </w:r>
      <w:r w:rsidR="009C465F">
        <w:rPr>
          <w:lang w:val="uk-UA"/>
        </w:rPr>
        <w:t>за підозрою у втручанні в роботу працівника виборчої комісії за обтяжуючих обставин</w:t>
      </w:r>
      <w:r w:rsidRPr="009C465F">
        <w:rPr>
          <w:lang w:val="ru-RU"/>
        </w:rPr>
        <w:t xml:space="preserve">. </w:t>
      </w:r>
      <w:r w:rsidR="009C465F">
        <w:rPr>
          <w:lang w:val="uk-UA"/>
        </w:rPr>
        <w:t>А саме, вночі з 30 до 31 жовтня</w:t>
      </w:r>
      <w:r w:rsidRPr="009C465F">
        <w:rPr>
          <w:lang w:val="ru-RU"/>
        </w:rPr>
        <w:t xml:space="preserve"> 2015 </w:t>
      </w:r>
      <w:r w:rsidR="009C465F">
        <w:rPr>
          <w:lang w:val="uk-UA"/>
        </w:rPr>
        <w:t>року заявник, разом з кількома іншими особами</w:t>
      </w:r>
      <w:r w:rsidRPr="009C465F">
        <w:rPr>
          <w:lang w:val="ru-RU"/>
        </w:rPr>
        <w:t xml:space="preserve">, </w:t>
      </w:r>
      <w:r w:rsidR="009C465F">
        <w:rPr>
          <w:lang w:val="uk-UA"/>
        </w:rPr>
        <w:t>нібито перешкоджав діяльності члена</w:t>
      </w:r>
      <w:r w:rsidRPr="009C465F">
        <w:rPr>
          <w:lang w:val="ru-RU"/>
        </w:rPr>
        <w:t xml:space="preserve"> </w:t>
      </w:r>
      <w:r w:rsidR="009C465F">
        <w:rPr>
          <w:lang w:val="uk-UA"/>
        </w:rPr>
        <w:t>Дніпропетровської міської виборчої комісії</w:t>
      </w:r>
      <w:r w:rsidRPr="009C465F">
        <w:rPr>
          <w:lang w:val="ru-RU"/>
        </w:rPr>
        <w:t xml:space="preserve"> </w:t>
      </w:r>
      <w:r w:rsidR="009C465F">
        <w:rPr>
          <w:lang w:val="ru-RU"/>
        </w:rPr>
        <w:t xml:space="preserve">«шляхом  </w:t>
      </w:r>
      <w:r w:rsidR="009C465F" w:rsidRPr="009C465F">
        <w:rPr>
          <w:lang w:val="uk-UA"/>
        </w:rPr>
        <w:t>насильства та насильницьких загроз</w:t>
      </w:r>
      <w:r w:rsidR="009C465F">
        <w:rPr>
          <w:lang w:val="ru-RU"/>
        </w:rPr>
        <w:t xml:space="preserve"> </w:t>
      </w:r>
      <w:r w:rsidR="009C465F">
        <w:rPr>
          <w:lang w:val="uk-UA"/>
        </w:rPr>
        <w:t>та демонстрував свою владу за допомогою присутності озброєних осіб</w:t>
      </w:r>
      <w:r w:rsidRPr="009C465F">
        <w:rPr>
          <w:lang w:val="ru-RU"/>
        </w:rPr>
        <w:t xml:space="preserve"> </w:t>
      </w:r>
      <w:r w:rsidR="009C465F">
        <w:rPr>
          <w:lang w:val="uk-UA"/>
        </w:rPr>
        <w:t>та військового обладнання біля приміщень виборчої комісії</w:t>
      </w:r>
      <w:r w:rsidR="009C465F">
        <w:rPr>
          <w:lang w:val="ru-RU"/>
        </w:rPr>
        <w:t>»</w:t>
      </w:r>
      <w:r w:rsidRPr="009C465F">
        <w:rPr>
          <w:lang w:val="ru-RU"/>
        </w:rPr>
        <w:t xml:space="preserve">. </w:t>
      </w:r>
      <w:r w:rsidR="00F336EF">
        <w:rPr>
          <w:lang w:val="uk-UA"/>
        </w:rPr>
        <w:t>Ці провадження були приєднані до проваджень №</w:t>
      </w:r>
      <w:r w:rsidRPr="00845C2F">
        <w:t> </w:t>
      </w:r>
      <w:r w:rsidRPr="00D808A6">
        <w:rPr>
          <w:lang w:val="ru-RU"/>
        </w:rPr>
        <w:t>52 (</w:t>
      </w:r>
      <w:r w:rsidR="00D808A6">
        <w:rPr>
          <w:lang w:val="uk-UA"/>
        </w:rPr>
        <w:t>див. пункти</w:t>
      </w:r>
      <w:r w:rsidRPr="00D808A6">
        <w:rPr>
          <w:lang w:val="ru-RU"/>
        </w:rPr>
        <w:t xml:space="preserve"> 13 </w:t>
      </w:r>
      <w:r w:rsidR="00D808A6">
        <w:rPr>
          <w:lang w:val="uk-UA"/>
        </w:rPr>
        <w:t>та 17 вище</w:t>
      </w:r>
      <w:r w:rsidRPr="00D808A6">
        <w:rPr>
          <w:lang w:val="ru-RU"/>
        </w:rPr>
        <w:t>).</w:t>
      </w:r>
    </w:p>
    <w:p w:rsidR="00E87207" w:rsidRPr="002C452B" w:rsidRDefault="00E87207" w:rsidP="00845C2F">
      <w:pPr>
        <w:pStyle w:val="ECHRPara"/>
        <w:rPr>
          <w:lang w:val="ru-RU"/>
        </w:rPr>
      </w:pPr>
      <w:bookmarkStart w:id="16" w:name="Re_arrest_3NOV2015"/>
      <w:r w:rsidRPr="00883088">
        <w:rPr>
          <w:lang w:val="ru-RU"/>
        </w:rPr>
        <w:t>24</w:t>
      </w:r>
      <w:bookmarkEnd w:id="16"/>
      <w:r w:rsidRPr="00883088">
        <w:rPr>
          <w:lang w:val="ru-RU"/>
        </w:rPr>
        <w:t>.</w:t>
      </w:r>
      <w:r w:rsidRPr="00845C2F">
        <w:t>  </w:t>
      </w:r>
      <w:r w:rsidR="00995165">
        <w:rPr>
          <w:lang w:val="uk-UA"/>
        </w:rPr>
        <w:t>О 8:40 ранку</w:t>
      </w:r>
      <w:r w:rsidRPr="00995165">
        <w:rPr>
          <w:lang w:val="ru-RU"/>
        </w:rPr>
        <w:t xml:space="preserve"> 3 </w:t>
      </w:r>
      <w:r w:rsidR="00995165">
        <w:rPr>
          <w:lang w:val="uk-UA"/>
        </w:rPr>
        <w:t>листопада</w:t>
      </w:r>
      <w:r w:rsidRPr="00995165">
        <w:rPr>
          <w:lang w:val="ru-RU"/>
        </w:rPr>
        <w:t xml:space="preserve"> 2015</w:t>
      </w:r>
      <w:r w:rsidR="00995165">
        <w:rPr>
          <w:lang w:val="uk-UA"/>
        </w:rPr>
        <w:t xml:space="preserve"> року</w:t>
      </w:r>
      <w:r w:rsidRPr="00995165">
        <w:rPr>
          <w:lang w:val="ru-RU"/>
        </w:rPr>
        <w:t xml:space="preserve"> </w:t>
      </w:r>
      <w:r w:rsidR="00995165">
        <w:rPr>
          <w:lang w:val="uk-UA"/>
        </w:rPr>
        <w:t>строк затримання без судового рішення</w:t>
      </w:r>
      <w:r w:rsidRPr="00995165">
        <w:rPr>
          <w:lang w:val="ru-RU"/>
        </w:rPr>
        <w:t xml:space="preserve"> (</w:t>
      </w:r>
      <w:r w:rsidR="00995165">
        <w:rPr>
          <w:lang w:val="uk-UA"/>
        </w:rPr>
        <w:t>сімдесят дві години</w:t>
      </w:r>
      <w:r w:rsidRPr="00995165">
        <w:rPr>
          <w:lang w:val="ru-RU"/>
        </w:rPr>
        <w:t xml:space="preserve">) </w:t>
      </w:r>
      <w:r w:rsidR="00995165">
        <w:rPr>
          <w:lang w:val="uk-UA"/>
        </w:rPr>
        <w:t xml:space="preserve">закінчився і заявник був звільнений у залі суду у </w:t>
      </w:r>
      <w:proofErr w:type="spellStart"/>
      <w:r w:rsidR="00995165">
        <w:rPr>
          <w:lang w:val="uk-UA"/>
        </w:rPr>
        <w:t>Новозаводському</w:t>
      </w:r>
      <w:proofErr w:type="spellEnd"/>
      <w:r w:rsidR="00995165">
        <w:rPr>
          <w:lang w:val="uk-UA"/>
        </w:rPr>
        <w:t xml:space="preserve"> суді</w:t>
      </w:r>
      <w:r w:rsidRPr="00995165">
        <w:rPr>
          <w:lang w:val="ru-RU"/>
        </w:rPr>
        <w:t xml:space="preserve">. </w:t>
      </w:r>
      <w:r w:rsidR="00995165">
        <w:rPr>
          <w:lang w:val="uk-UA"/>
        </w:rPr>
        <w:t>Однак, о 8:42</w:t>
      </w:r>
      <w:r w:rsidRPr="00995165">
        <w:rPr>
          <w:lang w:val="ru-RU"/>
        </w:rPr>
        <w:t xml:space="preserve">, </w:t>
      </w:r>
      <w:r w:rsidR="00995165">
        <w:rPr>
          <w:lang w:val="uk-UA"/>
        </w:rPr>
        <w:t>раніше. ніж він міг залишити зал суду</w:t>
      </w:r>
      <w:r w:rsidRPr="00995165">
        <w:rPr>
          <w:lang w:val="ru-RU"/>
        </w:rPr>
        <w:t xml:space="preserve">, </w:t>
      </w:r>
      <w:r w:rsidR="00995165">
        <w:rPr>
          <w:lang w:val="uk-UA"/>
        </w:rPr>
        <w:t>він був негайно повторно затриманий</w:t>
      </w:r>
      <w:r w:rsidRPr="00995165">
        <w:rPr>
          <w:lang w:val="ru-RU"/>
        </w:rPr>
        <w:t xml:space="preserve">, </w:t>
      </w:r>
      <w:r w:rsidR="00995165">
        <w:rPr>
          <w:lang w:val="uk-UA"/>
        </w:rPr>
        <w:t>за рішенням слідчого, за підозрою у заподіянні кримінального правопорушення за статтею</w:t>
      </w:r>
      <w:r w:rsidRPr="00845C2F">
        <w:t> </w:t>
      </w:r>
      <w:r w:rsidRPr="00995165">
        <w:rPr>
          <w:lang w:val="ru-RU"/>
        </w:rPr>
        <w:t xml:space="preserve">157 § 3 </w:t>
      </w:r>
      <w:r w:rsidR="00995165">
        <w:rPr>
          <w:lang w:val="uk-UA"/>
        </w:rPr>
        <w:t>Кримінального кодексу</w:t>
      </w:r>
      <w:r w:rsidRPr="00995165">
        <w:rPr>
          <w:lang w:val="ru-RU"/>
        </w:rPr>
        <w:t xml:space="preserve"> (</w:t>
      </w:r>
      <w:r w:rsidR="00995165">
        <w:rPr>
          <w:lang w:val="uk-UA"/>
        </w:rPr>
        <w:t>втручання у роботу працівника виборчої комісії за обтяжуючих обставин</w:t>
      </w:r>
      <w:r w:rsidRPr="00995165">
        <w:rPr>
          <w:lang w:val="ru-RU"/>
        </w:rPr>
        <w:t xml:space="preserve">). </w:t>
      </w:r>
      <w:r w:rsidR="00995165">
        <w:rPr>
          <w:lang w:val="uk-UA"/>
        </w:rPr>
        <w:t>Заявника негайно відвезли до Києва і слідчий склав протокол його затримання</w:t>
      </w:r>
      <w:r w:rsidRPr="00995165">
        <w:rPr>
          <w:lang w:val="ru-RU"/>
        </w:rPr>
        <w:t xml:space="preserve">. </w:t>
      </w:r>
      <w:r w:rsidR="00995165">
        <w:rPr>
          <w:lang w:val="uk-UA"/>
        </w:rPr>
        <w:t>Як і у попередньому протоколі затримання від 31 жовтня</w:t>
      </w:r>
      <w:r w:rsidRPr="002C452B">
        <w:rPr>
          <w:lang w:val="ru-RU"/>
        </w:rPr>
        <w:t xml:space="preserve"> 2015</w:t>
      </w:r>
      <w:r w:rsidR="00995165">
        <w:rPr>
          <w:lang w:val="uk-UA"/>
        </w:rPr>
        <w:t xml:space="preserve"> року</w:t>
      </w:r>
      <w:r w:rsidRPr="002C452B">
        <w:rPr>
          <w:lang w:val="ru-RU"/>
        </w:rPr>
        <w:t xml:space="preserve"> (</w:t>
      </w:r>
      <w:r w:rsidR="002C452B">
        <w:rPr>
          <w:lang w:val="uk-UA"/>
        </w:rPr>
        <w:t>див. пункт 19 вище</w:t>
      </w:r>
      <w:r w:rsidRPr="002C452B">
        <w:rPr>
          <w:lang w:val="ru-RU"/>
        </w:rPr>
        <w:t xml:space="preserve">), </w:t>
      </w:r>
      <w:r w:rsidR="002C452B">
        <w:rPr>
          <w:lang w:val="uk-UA"/>
        </w:rPr>
        <w:t>слідчий підкреслив надруковане заздалегідь формулювання</w:t>
      </w:r>
      <w:r w:rsidRPr="002C452B">
        <w:rPr>
          <w:lang w:val="ru-RU"/>
        </w:rPr>
        <w:t xml:space="preserve"> </w:t>
      </w:r>
      <w:r w:rsidR="002C452B">
        <w:rPr>
          <w:lang w:val="ru-RU"/>
        </w:rPr>
        <w:t>«</w:t>
      </w:r>
      <w:r w:rsidR="002C452B" w:rsidRPr="002C452B">
        <w:rPr>
          <w:lang w:val="uk-UA"/>
        </w:rPr>
        <w:t>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r w:rsidR="002C452B">
        <w:rPr>
          <w:lang w:val="ru-RU"/>
        </w:rPr>
        <w:t>»</w:t>
      </w:r>
      <w:r w:rsidRPr="002C452B">
        <w:rPr>
          <w:lang w:val="ru-RU"/>
        </w:rPr>
        <w:t xml:space="preserve"> </w:t>
      </w:r>
      <w:r w:rsidR="002C452B">
        <w:rPr>
          <w:lang w:val="uk-UA"/>
        </w:rPr>
        <w:t>в якості підстав для повторного затримання заявника</w:t>
      </w:r>
      <w:r w:rsidRPr="002C452B">
        <w:rPr>
          <w:lang w:val="ru-RU"/>
        </w:rPr>
        <w:t>.</w:t>
      </w:r>
    </w:p>
    <w:p w:rsidR="00E87207" w:rsidRPr="002C452B" w:rsidRDefault="00E87207" w:rsidP="00845C2F">
      <w:pPr>
        <w:pStyle w:val="ECHRPara"/>
        <w:rPr>
          <w:lang w:val="ru-RU"/>
        </w:rPr>
      </w:pPr>
      <w:r w:rsidRPr="00883088">
        <w:rPr>
          <w:lang w:val="ru-RU"/>
        </w:rPr>
        <w:t>25.</w:t>
      </w:r>
      <w:r w:rsidRPr="00845C2F">
        <w:t>  </w:t>
      </w:r>
      <w:r w:rsidR="002C452B">
        <w:rPr>
          <w:lang w:val="uk-UA"/>
        </w:rPr>
        <w:t>Того ж дня ГПУ вирішила, що її Головне слідче управління</w:t>
      </w:r>
      <w:r w:rsidRPr="002C452B">
        <w:rPr>
          <w:lang w:val="ru-RU"/>
        </w:rPr>
        <w:t xml:space="preserve"> </w:t>
      </w:r>
      <w:r w:rsidR="002C452B">
        <w:rPr>
          <w:lang w:val="uk-UA"/>
        </w:rPr>
        <w:t>повинно прийняти розслідування у Чернігівської прокуратури</w:t>
      </w:r>
      <w:r w:rsidRPr="002C452B">
        <w:rPr>
          <w:lang w:val="ru-RU"/>
        </w:rPr>
        <w:t>.</w:t>
      </w:r>
    </w:p>
    <w:p w:rsidR="00E87207" w:rsidRPr="002C452B" w:rsidRDefault="00E87207" w:rsidP="00845C2F">
      <w:pPr>
        <w:pStyle w:val="ECHRPara"/>
        <w:rPr>
          <w:lang w:val="ru-RU"/>
        </w:rPr>
      </w:pPr>
      <w:bookmarkStart w:id="17" w:name="Complaint_to_Pech_Court_unlawf_rearrest"/>
      <w:r w:rsidRPr="00883088">
        <w:rPr>
          <w:lang w:val="ru-RU"/>
        </w:rPr>
        <w:lastRenderedPageBreak/>
        <w:t>26</w:t>
      </w:r>
      <w:bookmarkEnd w:id="17"/>
      <w:r w:rsidRPr="00883088">
        <w:rPr>
          <w:lang w:val="ru-RU"/>
        </w:rPr>
        <w:t>.</w:t>
      </w:r>
      <w:r w:rsidRPr="00845C2F">
        <w:t>  </w:t>
      </w:r>
      <w:r w:rsidR="002C452B">
        <w:rPr>
          <w:lang w:val="uk-UA"/>
        </w:rPr>
        <w:t>На додаток до своєї скарги про затримання</w:t>
      </w:r>
      <w:r w:rsidRPr="002C452B">
        <w:rPr>
          <w:lang w:val="ru-RU"/>
        </w:rPr>
        <w:t xml:space="preserve"> (</w:t>
      </w:r>
      <w:r w:rsidR="002C452B">
        <w:rPr>
          <w:lang w:val="uk-UA"/>
        </w:rPr>
        <w:t>див. пункт 22 вище</w:t>
      </w:r>
      <w:r w:rsidRPr="002C452B">
        <w:rPr>
          <w:lang w:val="ru-RU"/>
        </w:rPr>
        <w:t xml:space="preserve">), </w:t>
      </w:r>
      <w:r w:rsidR="002C452B">
        <w:rPr>
          <w:lang w:val="uk-UA"/>
        </w:rPr>
        <w:t>заявник скаржився до Печерського суду на те, що його повторне затримання 3 листопада 2015 року теж було незаконним</w:t>
      </w:r>
      <w:r w:rsidRPr="002C452B">
        <w:rPr>
          <w:lang w:val="ru-RU"/>
        </w:rPr>
        <w:t>.</w:t>
      </w:r>
    </w:p>
    <w:p w:rsidR="00E87207" w:rsidRPr="00E84026" w:rsidRDefault="00E87207" w:rsidP="00845C2F">
      <w:pPr>
        <w:pStyle w:val="ECHRPara"/>
        <w:rPr>
          <w:lang w:val="ru-RU"/>
        </w:rPr>
      </w:pPr>
      <w:bookmarkStart w:id="18" w:name="Investigator_appli_remand_custody_4NOV15"/>
      <w:r w:rsidRPr="00883088">
        <w:rPr>
          <w:lang w:val="ru-RU"/>
        </w:rPr>
        <w:t>27</w:t>
      </w:r>
      <w:bookmarkEnd w:id="18"/>
      <w:r w:rsidRPr="00883088">
        <w:rPr>
          <w:lang w:val="ru-RU"/>
        </w:rPr>
        <w:t>.</w:t>
      </w:r>
      <w:r w:rsidRPr="00845C2F">
        <w:t>  </w:t>
      </w:r>
      <w:r w:rsidR="002C452B">
        <w:rPr>
          <w:lang w:val="uk-UA"/>
        </w:rPr>
        <w:t>4 листопада</w:t>
      </w:r>
      <w:r w:rsidRPr="00E84026">
        <w:rPr>
          <w:lang w:val="ru-RU"/>
        </w:rPr>
        <w:t xml:space="preserve"> 2015 </w:t>
      </w:r>
      <w:r w:rsidR="002C452B">
        <w:rPr>
          <w:lang w:val="uk-UA"/>
        </w:rPr>
        <w:t>року слідчий з ГПУ звернувся до слідчого судді Печерського суду</w:t>
      </w:r>
      <w:r w:rsidRPr="00E84026">
        <w:rPr>
          <w:lang w:val="ru-RU"/>
        </w:rPr>
        <w:t xml:space="preserve"> </w:t>
      </w:r>
      <w:r w:rsidR="00E84026">
        <w:rPr>
          <w:lang w:val="uk-UA"/>
        </w:rPr>
        <w:t>з запитом про досудовий арешт заявника</w:t>
      </w:r>
      <w:r w:rsidRPr="00E84026">
        <w:rPr>
          <w:lang w:val="ru-RU"/>
        </w:rPr>
        <w:t xml:space="preserve"> </w:t>
      </w:r>
      <w:r w:rsidR="00E84026">
        <w:rPr>
          <w:lang w:val="uk-UA"/>
        </w:rPr>
        <w:t>в якості запобіжного заходу в очікуванні суду</w:t>
      </w:r>
      <w:r w:rsidRPr="00E84026">
        <w:rPr>
          <w:lang w:val="ru-RU"/>
        </w:rPr>
        <w:t xml:space="preserve">. </w:t>
      </w:r>
      <w:r w:rsidR="00E84026">
        <w:rPr>
          <w:lang w:val="uk-UA"/>
        </w:rPr>
        <w:t>Це нове звернення повторювало текст звернення, поданого раніше</w:t>
      </w:r>
      <w:r w:rsidR="0068763D" w:rsidRPr="00E84026">
        <w:rPr>
          <w:lang w:val="ru-RU"/>
        </w:rPr>
        <w:t xml:space="preserve">, </w:t>
      </w:r>
      <w:r w:rsidR="00E84026">
        <w:rPr>
          <w:lang w:val="uk-UA"/>
        </w:rPr>
        <w:t>2 листопада</w:t>
      </w:r>
      <w:r w:rsidR="0068763D" w:rsidRPr="00E84026">
        <w:rPr>
          <w:lang w:val="ru-RU"/>
        </w:rPr>
        <w:t xml:space="preserve"> 2015</w:t>
      </w:r>
      <w:r w:rsidR="00E84026">
        <w:rPr>
          <w:lang w:val="uk-UA"/>
        </w:rPr>
        <w:t xml:space="preserve"> року</w:t>
      </w:r>
      <w:r w:rsidR="0068763D" w:rsidRPr="00E84026">
        <w:rPr>
          <w:lang w:val="ru-RU"/>
        </w:rPr>
        <w:t xml:space="preserve"> (</w:t>
      </w:r>
      <w:r w:rsidR="00E84026">
        <w:rPr>
          <w:lang w:val="uk-UA"/>
        </w:rPr>
        <w:t>див. пункт 20 вище</w:t>
      </w:r>
      <w:r w:rsidRPr="00E84026">
        <w:rPr>
          <w:lang w:val="ru-RU"/>
        </w:rPr>
        <w:t xml:space="preserve">), </w:t>
      </w:r>
      <w:r w:rsidR="00E84026">
        <w:rPr>
          <w:lang w:val="uk-UA"/>
        </w:rPr>
        <w:t>з додатковим посиланням на обвинувачення у втручанні у роботу</w:t>
      </w:r>
      <w:r w:rsidRPr="00E84026">
        <w:rPr>
          <w:lang w:val="ru-RU"/>
        </w:rPr>
        <w:t xml:space="preserve"> </w:t>
      </w:r>
      <w:r w:rsidR="00E84026">
        <w:rPr>
          <w:lang w:val="uk-UA"/>
        </w:rPr>
        <w:t>працівника виборчої комісії</w:t>
      </w:r>
      <w:r w:rsidRPr="00E84026">
        <w:rPr>
          <w:lang w:val="ru-RU"/>
        </w:rPr>
        <w:t xml:space="preserve"> (</w:t>
      </w:r>
      <w:r w:rsidR="00E84026">
        <w:rPr>
          <w:lang w:val="uk-UA"/>
        </w:rPr>
        <w:t>див. пункти 23 та 24 вище</w:t>
      </w:r>
      <w:r w:rsidRPr="00E84026">
        <w:rPr>
          <w:lang w:val="ru-RU"/>
        </w:rPr>
        <w:t>).</w:t>
      </w:r>
    </w:p>
    <w:p w:rsidR="00E87207" w:rsidRPr="00E84026" w:rsidRDefault="00E87207" w:rsidP="00845C2F">
      <w:pPr>
        <w:pStyle w:val="ECHRPara"/>
        <w:rPr>
          <w:lang w:val="ru-RU"/>
        </w:rPr>
      </w:pPr>
      <w:r w:rsidRPr="00883088">
        <w:rPr>
          <w:lang w:val="ru-RU"/>
        </w:rPr>
        <w:t>28.</w:t>
      </w:r>
      <w:r w:rsidRPr="00845C2F">
        <w:t>  </w:t>
      </w:r>
      <w:r w:rsidR="00E84026">
        <w:rPr>
          <w:lang w:val="uk-UA"/>
        </w:rPr>
        <w:t xml:space="preserve">Того ж дня слідчий суддя </w:t>
      </w:r>
      <w:proofErr w:type="spellStart"/>
      <w:r w:rsidR="00E84026">
        <w:rPr>
          <w:lang w:val="uk-UA"/>
        </w:rPr>
        <w:t>Новозаводського</w:t>
      </w:r>
      <w:proofErr w:type="spellEnd"/>
      <w:r w:rsidR="00E84026">
        <w:rPr>
          <w:lang w:val="uk-UA"/>
        </w:rPr>
        <w:t xml:space="preserve"> суду постановив</w:t>
      </w:r>
      <w:r w:rsidRPr="00E84026">
        <w:rPr>
          <w:lang w:val="ru-RU"/>
        </w:rPr>
        <w:t xml:space="preserve">, </w:t>
      </w:r>
      <w:r w:rsidR="00E84026">
        <w:rPr>
          <w:lang w:val="uk-UA"/>
        </w:rPr>
        <w:t>у світлі наведених вище міркувань</w:t>
      </w:r>
      <w:r w:rsidRPr="00E84026">
        <w:rPr>
          <w:lang w:val="ru-RU"/>
        </w:rPr>
        <w:t xml:space="preserve">, </w:t>
      </w:r>
      <w:r w:rsidR="00E84026">
        <w:rPr>
          <w:lang w:val="uk-UA"/>
        </w:rPr>
        <w:t>залишити без розгляду заяву слідчого від 2 листопада</w:t>
      </w:r>
      <w:r w:rsidRPr="00E84026">
        <w:rPr>
          <w:lang w:val="ru-RU"/>
        </w:rPr>
        <w:t xml:space="preserve"> 2015 </w:t>
      </w:r>
      <w:r w:rsidR="00E84026">
        <w:rPr>
          <w:lang w:val="uk-UA"/>
        </w:rPr>
        <w:t>року стосовно досудового арешту заявника</w:t>
      </w:r>
      <w:r w:rsidRPr="00E84026">
        <w:rPr>
          <w:lang w:val="ru-RU"/>
        </w:rPr>
        <w:t xml:space="preserve"> (</w:t>
      </w:r>
      <w:r w:rsidR="00E84026">
        <w:rPr>
          <w:lang w:val="uk-UA"/>
        </w:rPr>
        <w:t>див. пункт</w:t>
      </w:r>
      <w:r w:rsidRPr="00E84026">
        <w:rPr>
          <w:lang w:val="ru-RU"/>
        </w:rPr>
        <w:t xml:space="preserve"> 20 </w:t>
      </w:r>
      <w:r w:rsidR="00E84026">
        <w:rPr>
          <w:lang w:val="uk-UA"/>
        </w:rPr>
        <w:t>вище</w:t>
      </w:r>
      <w:r w:rsidRPr="00E84026">
        <w:rPr>
          <w:lang w:val="ru-RU"/>
        </w:rPr>
        <w:t>).</w:t>
      </w:r>
    </w:p>
    <w:p w:rsidR="00E87207" w:rsidRPr="00515AFF" w:rsidRDefault="00E87207" w:rsidP="00845C2F">
      <w:pPr>
        <w:pStyle w:val="ECHRPara"/>
        <w:rPr>
          <w:lang w:val="ru-RU"/>
        </w:rPr>
      </w:pPr>
      <w:r w:rsidRPr="00883088">
        <w:rPr>
          <w:lang w:val="ru-RU"/>
        </w:rPr>
        <w:t>29.</w:t>
      </w:r>
      <w:r w:rsidRPr="00845C2F">
        <w:t>  </w:t>
      </w:r>
      <w:r w:rsidR="00515AFF">
        <w:rPr>
          <w:lang w:val="uk-UA"/>
        </w:rPr>
        <w:t>5 листопада</w:t>
      </w:r>
      <w:r w:rsidRPr="00515AFF">
        <w:rPr>
          <w:lang w:val="ru-RU"/>
        </w:rPr>
        <w:t xml:space="preserve"> 2015 </w:t>
      </w:r>
      <w:r w:rsidR="00515AFF">
        <w:rPr>
          <w:lang w:val="uk-UA"/>
        </w:rPr>
        <w:t>року Печерський суд вирішив розглянути водночас заяву слідчого</w:t>
      </w:r>
      <w:r w:rsidRPr="00515AFF">
        <w:rPr>
          <w:lang w:val="ru-RU"/>
        </w:rPr>
        <w:t xml:space="preserve"> </w:t>
      </w:r>
      <w:r w:rsidR="00515AFF">
        <w:rPr>
          <w:lang w:val="uk-UA"/>
        </w:rPr>
        <w:t>та скарги заявника від 2 та 3 листопада</w:t>
      </w:r>
      <w:r w:rsidRPr="00515AFF">
        <w:rPr>
          <w:lang w:val="ru-RU"/>
        </w:rPr>
        <w:t xml:space="preserve"> 2015 </w:t>
      </w:r>
      <w:r w:rsidR="00515AFF">
        <w:rPr>
          <w:lang w:val="uk-UA"/>
        </w:rPr>
        <w:t>року щодо законності його затримання</w:t>
      </w:r>
      <w:r w:rsidRPr="00515AFF">
        <w:rPr>
          <w:lang w:val="ru-RU"/>
        </w:rPr>
        <w:t xml:space="preserve"> </w:t>
      </w:r>
      <w:r w:rsidR="00515AFF">
        <w:rPr>
          <w:lang w:val="uk-UA"/>
        </w:rPr>
        <w:t>та повторного затримання</w:t>
      </w:r>
      <w:r w:rsidRPr="00515AFF">
        <w:rPr>
          <w:lang w:val="ru-RU"/>
        </w:rPr>
        <w:t xml:space="preserve"> (</w:t>
      </w:r>
      <w:r w:rsidR="00515AFF">
        <w:rPr>
          <w:lang w:val="uk-UA"/>
        </w:rPr>
        <w:t>див. пункти</w:t>
      </w:r>
      <w:r w:rsidRPr="00515AFF">
        <w:rPr>
          <w:lang w:val="ru-RU"/>
        </w:rPr>
        <w:t xml:space="preserve"> </w:t>
      </w:r>
      <w:r w:rsidRPr="00515AFF">
        <w:rPr>
          <w:lang w:val="uk-UA"/>
        </w:rPr>
        <w:t>22, 26</w:t>
      </w:r>
      <w:r w:rsidRPr="00515AFF">
        <w:rPr>
          <w:lang w:val="ru-RU"/>
        </w:rPr>
        <w:t xml:space="preserve"> </w:t>
      </w:r>
      <w:r w:rsidR="00515AFF">
        <w:rPr>
          <w:lang w:val="uk-UA"/>
        </w:rPr>
        <w:t>та 27 вище</w:t>
      </w:r>
      <w:r w:rsidRPr="00515AFF">
        <w:rPr>
          <w:lang w:val="ru-RU"/>
        </w:rPr>
        <w:t>).</w:t>
      </w:r>
    </w:p>
    <w:p w:rsidR="00E87207" w:rsidRPr="009A31E6" w:rsidRDefault="00E87207" w:rsidP="00845C2F">
      <w:pPr>
        <w:pStyle w:val="ECHRPara"/>
        <w:rPr>
          <w:lang w:val="ru-RU"/>
        </w:rPr>
      </w:pPr>
      <w:bookmarkStart w:id="19" w:name="House_arrest_order_6NOV2015"/>
      <w:r w:rsidRPr="00883088">
        <w:rPr>
          <w:lang w:val="ru-RU"/>
        </w:rPr>
        <w:t>30</w:t>
      </w:r>
      <w:bookmarkEnd w:id="19"/>
      <w:r w:rsidRPr="00883088">
        <w:rPr>
          <w:lang w:val="ru-RU"/>
        </w:rPr>
        <w:t>.</w:t>
      </w:r>
      <w:r w:rsidRPr="00845C2F">
        <w:t>  </w:t>
      </w:r>
      <w:r w:rsidR="00515AFF">
        <w:rPr>
          <w:lang w:val="uk-UA"/>
        </w:rPr>
        <w:t>6 листопада 2015 року</w:t>
      </w:r>
      <w:r w:rsidRPr="00515AFF">
        <w:rPr>
          <w:lang w:val="ru-RU"/>
        </w:rPr>
        <w:t xml:space="preserve"> </w:t>
      </w:r>
      <w:r w:rsidR="00515AFF">
        <w:rPr>
          <w:lang w:val="uk-UA"/>
        </w:rPr>
        <w:t>слідча суддя з Печерського суду</w:t>
      </w:r>
      <w:r w:rsidRPr="00515AFF">
        <w:rPr>
          <w:lang w:val="ru-RU"/>
        </w:rPr>
        <w:t xml:space="preserve"> </w:t>
      </w:r>
      <w:r w:rsidR="00515AFF">
        <w:rPr>
          <w:lang w:val="uk-UA"/>
        </w:rPr>
        <w:t>частково ухвалила заяву слідчого від 4 листопада</w:t>
      </w:r>
      <w:r w:rsidRPr="00515AFF">
        <w:rPr>
          <w:lang w:val="ru-RU"/>
        </w:rPr>
        <w:t xml:space="preserve"> 20</w:t>
      </w:r>
      <w:r w:rsidR="00515AFF">
        <w:rPr>
          <w:lang w:val="uk-UA"/>
        </w:rPr>
        <w:t>1</w:t>
      </w:r>
      <w:r w:rsidRPr="00515AFF">
        <w:rPr>
          <w:lang w:val="ru-RU"/>
        </w:rPr>
        <w:t xml:space="preserve">5 </w:t>
      </w:r>
      <w:r w:rsidR="00515AFF">
        <w:rPr>
          <w:lang w:val="uk-UA"/>
        </w:rPr>
        <w:t>та наказала здійснити цілодобовий домашній арешт заявника</w:t>
      </w:r>
      <w:r w:rsidRPr="00515AFF">
        <w:rPr>
          <w:lang w:val="ru-RU"/>
        </w:rPr>
        <w:t xml:space="preserve">, </w:t>
      </w:r>
      <w:r w:rsidR="00515AFF">
        <w:rPr>
          <w:lang w:val="uk-UA"/>
        </w:rPr>
        <w:t>з обов’язком носити електронний пристрій стеження</w:t>
      </w:r>
      <w:r w:rsidRPr="00515AFF">
        <w:rPr>
          <w:lang w:val="ru-RU"/>
        </w:rPr>
        <w:t xml:space="preserve">, </w:t>
      </w:r>
      <w:r w:rsidR="00515AFF">
        <w:rPr>
          <w:lang w:val="uk-UA"/>
        </w:rPr>
        <w:t>в якості запобіжного заходу на початковий період до 31 грудня</w:t>
      </w:r>
      <w:r w:rsidRPr="00515AFF">
        <w:rPr>
          <w:lang w:val="ru-RU"/>
        </w:rPr>
        <w:t xml:space="preserve"> 2015</w:t>
      </w:r>
      <w:r w:rsidR="00515AFF">
        <w:rPr>
          <w:lang w:val="ru-RU"/>
        </w:rPr>
        <w:t xml:space="preserve"> року</w:t>
      </w:r>
      <w:r w:rsidRPr="00515AFF">
        <w:rPr>
          <w:lang w:val="ru-RU"/>
        </w:rPr>
        <w:t xml:space="preserve">. </w:t>
      </w:r>
      <w:r w:rsidR="00515AFF">
        <w:rPr>
          <w:lang w:val="uk-UA"/>
        </w:rPr>
        <w:t>Вона посилалася, зокрема, на тяжкість обвинувачень проти заявника</w:t>
      </w:r>
      <w:r w:rsidRPr="00515AFF">
        <w:rPr>
          <w:lang w:val="ru-RU"/>
        </w:rPr>
        <w:t xml:space="preserve"> </w:t>
      </w:r>
      <w:r w:rsidR="00515AFF">
        <w:rPr>
          <w:lang w:val="uk-UA"/>
        </w:rPr>
        <w:t>та серйозність потенційних санкцій</w:t>
      </w:r>
      <w:r w:rsidRPr="00515AFF">
        <w:rPr>
          <w:lang w:val="ru-RU"/>
        </w:rPr>
        <w:t xml:space="preserve">. </w:t>
      </w:r>
      <w:r w:rsidR="00515AFF">
        <w:rPr>
          <w:lang w:val="uk-UA"/>
        </w:rPr>
        <w:t>У той же час у постанові зазначалося, що заявник</w:t>
      </w:r>
      <w:r w:rsidRPr="00515AFF">
        <w:rPr>
          <w:lang w:val="ru-RU"/>
        </w:rPr>
        <w:t xml:space="preserve"> </w:t>
      </w:r>
      <w:r w:rsidR="00515AFF">
        <w:rPr>
          <w:lang w:val="uk-UA"/>
        </w:rPr>
        <w:t>мав постійне місце проживання, старих батьків</w:t>
      </w:r>
      <w:r w:rsidRPr="00515AFF">
        <w:rPr>
          <w:lang w:val="ru-RU"/>
        </w:rPr>
        <w:t xml:space="preserve"> </w:t>
      </w:r>
      <w:r w:rsidR="00515AFF">
        <w:rPr>
          <w:lang w:val="uk-UA"/>
        </w:rPr>
        <w:t>та трьох неповнолітніх дітей</w:t>
      </w:r>
      <w:r w:rsidRPr="00515AFF">
        <w:rPr>
          <w:lang w:val="ru-RU"/>
        </w:rPr>
        <w:t xml:space="preserve">. </w:t>
      </w:r>
      <w:r w:rsidR="00515AFF">
        <w:rPr>
          <w:lang w:val="uk-UA"/>
        </w:rPr>
        <w:t>Крім того, суддя прийняла до уваги той факт,</w:t>
      </w:r>
      <w:r w:rsidRPr="00515AFF">
        <w:rPr>
          <w:lang w:val="ru-RU"/>
        </w:rPr>
        <w:t xml:space="preserve"> </w:t>
      </w:r>
      <w:r w:rsidR="00515AFF">
        <w:rPr>
          <w:lang w:val="uk-UA"/>
        </w:rPr>
        <w:t>що заявник був головою політичної партії</w:t>
      </w:r>
      <w:r w:rsidR="00515AFF" w:rsidRPr="00515AFF">
        <w:rPr>
          <w:lang w:val="ru-RU"/>
        </w:rPr>
        <w:t xml:space="preserve"> </w:t>
      </w:r>
      <w:r w:rsidR="00515AFF" w:rsidRPr="00515AFF">
        <w:rPr>
          <w:lang w:val="uk-UA"/>
        </w:rPr>
        <w:t>та отримав численні винагороди, у тому числі президентський орден мужності</w:t>
      </w:r>
      <w:r w:rsidRPr="00515AFF">
        <w:rPr>
          <w:lang w:val="ru-RU"/>
        </w:rPr>
        <w:t xml:space="preserve"> </w:t>
      </w:r>
      <w:r w:rsidR="00515AFF">
        <w:rPr>
          <w:lang w:val="uk-UA"/>
        </w:rPr>
        <w:t>15 вересня</w:t>
      </w:r>
      <w:r w:rsidRPr="00515AFF">
        <w:rPr>
          <w:lang w:val="ru-RU"/>
        </w:rPr>
        <w:t xml:space="preserve"> 2014</w:t>
      </w:r>
      <w:r w:rsidR="00515AFF">
        <w:rPr>
          <w:lang w:val="ru-RU"/>
        </w:rPr>
        <w:t xml:space="preserve"> року</w:t>
      </w:r>
      <w:r w:rsidRPr="00515AFF">
        <w:rPr>
          <w:lang w:val="ru-RU"/>
        </w:rPr>
        <w:t xml:space="preserve">. </w:t>
      </w:r>
      <w:r w:rsidR="009A31E6">
        <w:rPr>
          <w:lang w:val="uk-UA"/>
        </w:rPr>
        <w:t>Також було зазначено, що заявник мав позитивні характеристики</w:t>
      </w:r>
      <w:r w:rsidRPr="009A31E6">
        <w:rPr>
          <w:lang w:val="ru-RU"/>
        </w:rPr>
        <w:t xml:space="preserve">, </w:t>
      </w:r>
      <w:r w:rsidR="009A31E6">
        <w:rPr>
          <w:lang w:val="uk-UA"/>
        </w:rPr>
        <w:t>а численні члени парламенту запропонували особисту поруку</w:t>
      </w:r>
      <w:r w:rsidRPr="009A31E6">
        <w:rPr>
          <w:lang w:val="ru-RU"/>
        </w:rPr>
        <w:t xml:space="preserve"> </w:t>
      </w:r>
      <w:r w:rsidR="009A31E6">
        <w:rPr>
          <w:lang w:val="uk-UA"/>
        </w:rPr>
        <w:t>в якості гарантії дотримання ним своїх процесуальних обов’язків</w:t>
      </w:r>
      <w:r w:rsidRPr="009A31E6">
        <w:rPr>
          <w:lang w:val="ru-RU"/>
        </w:rPr>
        <w:t>.</w:t>
      </w:r>
    </w:p>
    <w:p w:rsidR="00E87207" w:rsidRPr="009A31E6" w:rsidRDefault="00E87207" w:rsidP="00845C2F">
      <w:pPr>
        <w:pStyle w:val="ECHRPara"/>
        <w:rPr>
          <w:lang w:val="ru-RU"/>
        </w:rPr>
      </w:pPr>
      <w:r w:rsidRPr="00883088">
        <w:rPr>
          <w:lang w:val="ru-RU"/>
        </w:rPr>
        <w:t>31.</w:t>
      </w:r>
      <w:r w:rsidRPr="00845C2F">
        <w:t>  </w:t>
      </w:r>
      <w:r w:rsidR="009A31E6">
        <w:rPr>
          <w:lang w:val="uk-UA"/>
        </w:rPr>
        <w:t>Що стосується скарги заявника на стверджуваний незаконний характер його затримання</w:t>
      </w:r>
      <w:r w:rsidRPr="009A31E6">
        <w:rPr>
          <w:lang w:val="ru-RU"/>
        </w:rPr>
        <w:t xml:space="preserve"> </w:t>
      </w:r>
      <w:r w:rsidR="009A31E6">
        <w:rPr>
          <w:lang w:val="uk-UA"/>
        </w:rPr>
        <w:t>31 жовтня</w:t>
      </w:r>
      <w:r w:rsidRPr="009A31E6">
        <w:rPr>
          <w:lang w:val="ru-RU"/>
        </w:rPr>
        <w:t xml:space="preserve"> 2015</w:t>
      </w:r>
      <w:r w:rsidR="009A31E6">
        <w:rPr>
          <w:lang w:val="uk-UA"/>
        </w:rPr>
        <w:t xml:space="preserve"> року</w:t>
      </w:r>
      <w:r w:rsidRPr="009A31E6">
        <w:rPr>
          <w:lang w:val="ru-RU"/>
        </w:rPr>
        <w:t xml:space="preserve">, </w:t>
      </w:r>
      <w:r w:rsidR="009A31E6">
        <w:rPr>
          <w:lang w:val="uk-UA"/>
        </w:rPr>
        <w:t>слідча суддя зробила висновок, що на час оскаржуваних подій</w:t>
      </w:r>
      <w:r w:rsidRPr="009A31E6">
        <w:rPr>
          <w:lang w:val="ru-RU"/>
        </w:rPr>
        <w:t xml:space="preserve"> </w:t>
      </w:r>
      <w:r w:rsidR="009A31E6">
        <w:rPr>
          <w:lang w:val="uk-UA"/>
        </w:rPr>
        <w:t>заявник знаходився за межами територіальної юрисдикції Печерського суду</w:t>
      </w:r>
      <w:r w:rsidRPr="009A31E6">
        <w:rPr>
          <w:lang w:val="ru-RU"/>
        </w:rPr>
        <w:t xml:space="preserve"> </w:t>
      </w:r>
      <w:r w:rsidR="009A31E6">
        <w:rPr>
          <w:lang w:val="uk-UA"/>
        </w:rPr>
        <w:t>і тому вона не мала компетенції стосовно прийняття рішення щодо цього питання</w:t>
      </w:r>
      <w:r w:rsidRPr="009A31E6">
        <w:rPr>
          <w:lang w:val="ru-RU"/>
        </w:rPr>
        <w:t>.</w:t>
      </w:r>
    </w:p>
    <w:p w:rsidR="00E87207" w:rsidRPr="009A31E6" w:rsidRDefault="00E87207" w:rsidP="00845C2F">
      <w:pPr>
        <w:pStyle w:val="ECHRPara"/>
        <w:rPr>
          <w:lang w:val="ru-RU"/>
        </w:rPr>
      </w:pPr>
      <w:r w:rsidRPr="00883088">
        <w:rPr>
          <w:lang w:val="ru-RU"/>
        </w:rPr>
        <w:t>32.</w:t>
      </w:r>
      <w:r w:rsidRPr="00845C2F">
        <w:t>  </w:t>
      </w:r>
      <w:r w:rsidR="009A31E6">
        <w:rPr>
          <w:lang w:val="uk-UA"/>
        </w:rPr>
        <w:t>Стосовно аналогічних скарг заявника на його повторне затримання</w:t>
      </w:r>
      <w:r w:rsidRPr="009A31E6">
        <w:rPr>
          <w:lang w:val="ru-RU"/>
        </w:rPr>
        <w:t xml:space="preserve"> </w:t>
      </w:r>
      <w:r w:rsidR="009A31E6">
        <w:rPr>
          <w:lang w:val="uk-UA"/>
        </w:rPr>
        <w:t>3 листопада 2015 року</w:t>
      </w:r>
      <w:r w:rsidRPr="009A31E6">
        <w:rPr>
          <w:lang w:val="ru-RU"/>
        </w:rPr>
        <w:t xml:space="preserve">, </w:t>
      </w:r>
      <w:r w:rsidR="009A31E6">
        <w:rPr>
          <w:lang w:val="uk-UA"/>
        </w:rPr>
        <w:t>суддя постановила, не надавши подальших подробиць</w:t>
      </w:r>
      <w:r w:rsidRPr="009A31E6">
        <w:rPr>
          <w:lang w:val="ru-RU"/>
        </w:rPr>
        <w:t xml:space="preserve">, </w:t>
      </w:r>
      <w:r w:rsidR="009A31E6">
        <w:rPr>
          <w:lang w:val="uk-UA"/>
        </w:rPr>
        <w:t>що воно відповідало вимогам статті</w:t>
      </w:r>
      <w:r w:rsidRPr="00845C2F">
        <w:t> </w:t>
      </w:r>
      <w:r w:rsidRPr="009A31E6">
        <w:rPr>
          <w:lang w:val="ru-RU"/>
        </w:rPr>
        <w:t xml:space="preserve">208 </w:t>
      </w:r>
      <w:r w:rsidR="009A31E6">
        <w:rPr>
          <w:lang w:val="uk-UA"/>
        </w:rPr>
        <w:t>КПК</w:t>
      </w:r>
      <w:r w:rsidRPr="009A31E6">
        <w:rPr>
          <w:lang w:val="ru-RU"/>
        </w:rPr>
        <w:t>.</w:t>
      </w:r>
    </w:p>
    <w:p w:rsidR="00E87207" w:rsidRPr="008157D7" w:rsidRDefault="00E87207" w:rsidP="00845C2F">
      <w:pPr>
        <w:pStyle w:val="ECHRPara"/>
        <w:rPr>
          <w:lang w:val="ru-RU"/>
        </w:rPr>
      </w:pPr>
      <w:r w:rsidRPr="00883088">
        <w:rPr>
          <w:lang w:val="ru-RU"/>
        </w:rPr>
        <w:t>33.</w:t>
      </w:r>
      <w:r w:rsidRPr="00845C2F">
        <w:t>  </w:t>
      </w:r>
      <w:r w:rsidR="00DB3A46">
        <w:rPr>
          <w:lang w:val="uk-UA"/>
        </w:rPr>
        <w:t>Заявник та прокурор опротестували цю постанову у своїх апеляціях</w:t>
      </w:r>
      <w:r w:rsidRPr="00DB3A46">
        <w:rPr>
          <w:lang w:val="ru-RU"/>
        </w:rPr>
        <w:t xml:space="preserve">. </w:t>
      </w:r>
      <w:r w:rsidR="00DB3A46">
        <w:rPr>
          <w:lang w:val="uk-UA"/>
        </w:rPr>
        <w:t>Прокурор наполягав на досудовому арешті заявника</w:t>
      </w:r>
      <w:r w:rsidRPr="00DB3A46">
        <w:rPr>
          <w:lang w:val="ru-RU"/>
        </w:rPr>
        <w:t xml:space="preserve"> </w:t>
      </w:r>
      <w:r w:rsidR="00DB3A46">
        <w:rPr>
          <w:lang w:val="uk-UA"/>
        </w:rPr>
        <w:t>в якості найбільш доречного запобіжного заходу</w:t>
      </w:r>
      <w:r w:rsidRPr="00DB3A46">
        <w:rPr>
          <w:lang w:val="ru-RU"/>
        </w:rPr>
        <w:t xml:space="preserve">. </w:t>
      </w:r>
      <w:r w:rsidR="00DB3A46">
        <w:rPr>
          <w:lang w:val="uk-UA"/>
        </w:rPr>
        <w:t>Адвокат заявника стверджував, що слідча суддя не надала жодних підстав</w:t>
      </w:r>
      <w:r w:rsidRPr="008157D7">
        <w:rPr>
          <w:lang w:val="ru-RU"/>
        </w:rPr>
        <w:t xml:space="preserve"> </w:t>
      </w:r>
      <w:r w:rsidR="00DB3A46">
        <w:rPr>
          <w:lang w:val="uk-UA"/>
        </w:rPr>
        <w:t>для обґрунтування запобіжного заходу, пов’язаного з такими обмеженнями, як цілодобовий домашній арешт</w:t>
      </w:r>
      <w:r w:rsidRPr="008157D7">
        <w:rPr>
          <w:lang w:val="ru-RU"/>
        </w:rPr>
        <w:t>.</w:t>
      </w:r>
    </w:p>
    <w:p w:rsidR="00E87207" w:rsidRPr="0043672A" w:rsidRDefault="00E87207" w:rsidP="00845C2F">
      <w:pPr>
        <w:pStyle w:val="ECHRPara"/>
        <w:rPr>
          <w:lang w:val="ru-RU"/>
        </w:rPr>
      </w:pPr>
      <w:bookmarkStart w:id="20" w:name="Appellate_court_1DEC2015"/>
      <w:r w:rsidRPr="00883088">
        <w:rPr>
          <w:lang w:val="ru-RU"/>
        </w:rPr>
        <w:t>34</w:t>
      </w:r>
      <w:bookmarkEnd w:id="20"/>
      <w:r w:rsidRPr="00883088">
        <w:rPr>
          <w:lang w:val="ru-RU"/>
        </w:rPr>
        <w:t>.</w:t>
      </w:r>
      <w:r w:rsidRPr="00845C2F">
        <w:t>  </w:t>
      </w:r>
      <w:r w:rsidR="008157D7">
        <w:rPr>
          <w:lang w:val="uk-UA"/>
        </w:rPr>
        <w:t>1 грудня 2015 року Київський міський апеляційний суд</w:t>
      </w:r>
      <w:r w:rsidRPr="00B32009">
        <w:rPr>
          <w:lang w:val="ru-RU"/>
        </w:rPr>
        <w:t xml:space="preserve"> </w:t>
      </w:r>
      <w:r w:rsidR="008157D7">
        <w:rPr>
          <w:lang w:val="uk-UA"/>
        </w:rPr>
        <w:t>відхилив обидві апеляції та залишив у силі постанову від</w:t>
      </w:r>
      <w:r w:rsidRPr="00B32009">
        <w:rPr>
          <w:lang w:val="ru-RU"/>
        </w:rPr>
        <w:t xml:space="preserve"> </w:t>
      </w:r>
      <w:r w:rsidR="00B32009">
        <w:rPr>
          <w:lang w:val="uk-UA"/>
        </w:rPr>
        <w:t>6 листопада 2015 року</w:t>
      </w:r>
      <w:r w:rsidRPr="00B32009">
        <w:rPr>
          <w:lang w:val="ru-RU"/>
        </w:rPr>
        <w:t xml:space="preserve">. </w:t>
      </w:r>
      <w:r w:rsidR="00B32009">
        <w:rPr>
          <w:lang w:val="uk-UA"/>
        </w:rPr>
        <w:t>Суд погодився зі слідчою суддею стосовно того, що за обставин справи заявника не було підстав</w:t>
      </w:r>
      <w:r w:rsidRPr="00B32009">
        <w:rPr>
          <w:lang w:val="ru-RU"/>
        </w:rPr>
        <w:t xml:space="preserve"> </w:t>
      </w:r>
      <w:r w:rsidR="00B32009">
        <w:rPr>
          <w:lang w:val="uk-UA"/>
        </w:rPr>
        <w:t>для застосування досудового ув’язнення,</w:t>
      </w:r>
      <w:r w:rsidRPr="00B32009">
        <w:rPr>
          <w:lang w:val="ru-RU"/>
        </w:rPr>
        <w:t xml:space="preserve"> </w:t>
      </w:r>
      <w:r w:rsidR="00B32009">
        <w:rPr>
          <w:lang w:val="uk-UA"/>
        </w:rPr>
        <w:t>і що домашній арешт був достатнім заходом</w:t>
      </w:r>
      <w:r w:rsidRPr="00B32009">
        <w:rPr>
          <w:lang w:val="ru-RU"/>
        </w:rPr>
        <w:t xml:space="preserve">. </w:t>
      </w:r>
      <w:r w:rsidR="009F7342">
        <w:rPr>
          <w:lang w:val="uk-UA"/>
        </w:rPr>
        <w:t>У той же час апеляційний суд постановив, що у матеріалах справи існували</w:t>
      </w:r>
      <w:r w:rsidRPr="009F7342">
        <w:rPr>
          <w:lang w:val="ru-RU"/>
        </w:rPr>
        <w:t xml:space="preserve"> </w:t>
      </w:r>
      <w:r w:rsidR="009F7342">
        <w:rPr>
          <w:lang w:val="uk-UA"/>
        </w:rPr>
        <w:t>підтвердження існування розумної підозри,</w:t>
      </w:r>
      <w:r w:rsidRPr="009F7342">
        <w:rPr>
          <w:lang w:val="ru-RU"/>
        </w:rPr>
        <w:t xml:space="preserve"> </w:t>
      </w:r>
      <w:r w:rsidR="009F7342">
        <w:rPr>
          <w:lang w:val="uk-UA"/>
        </w:rPr>
        <w:t>що заявник вчинив ряд тяжких кримінальних правопорушень</w:t>
      </w:r>
      <w:r w:rsidRPr="009F7342">
        <w:rPr>
          <w:lang w:val="ru-RU"/>
        </w:rPr>
        <w:t xml:space="preserve">. </w:t>
      </w:r>
      <w:r w:rsidR="009F7342">
        <w:rPr>
          <w:lang w:val="uk-UA"/>
        </w:rPr>
        <w:t>У постанові апеляційного суду також зазначалося,</w:t>
      </w:r>
      <w:r w:rsidRPr="0043672A">
        <w:rPr>
          <w:lang w:val="ru-RU"/>
        </w:rPr>
        <w:t xml:space="preserve"> </w:t>
      </w:r>
      <w:r w:rsidR="009F7342">
        <w:rPr>
          <w:lang w:val="uk-UA"/>
        </w:rPr>
        <w:t>що питання законності затримання заявника належним чином розглянув суд першої інстанції</w:t>
      </w:r>
      <w:r w:rsidRPr="0043672A">
        <w:rPr>
          <w:lang w:val="ru-RU"/>
        </w:rPr>
        <w:t>.</w:t>
      </w:r>
    </w:p>
    <w:p w:rsidR="00E87207" w:rsidRPr="00EE14E6" w:rsidRDefault="00E87207" w:rsidP="00845C2F">
      <w:pPr>
        <w:pStyle w:val="ECHRPara"/>
        <w:rPr>
          <w:lang w:val="ru-RU"/>
        </w:rPr>
      </w:pPr>
      <w:bookmarkStart w:id="21" w:name="Hospitalisation_Family_Medicine_Clinic"/>
      <w:r w:rsidRPr="00883088">
        <w:rPr>
          <w:lang w:val="ru-RU"/>
        </w:rPr>
        <w:t>35</w:t>
      </w:r>
      <w:bookmarkEnd w:id="21"/>
      <w:r w:rsidRPr="00883088">
        <w:rPr>
          <w:lang w:val="ru-RU"/>
        </w:rPr>
        <w:t>.</w:t>
      </w:r>
      <w:r w:rsidRPr="00845C2F">
        <w:t>  </w:t>
      </w:r>
      <w:r w:rsidR="0043672A">
        <w:rPr>
          <w:lang w:val="uk-UA"/>
        </w:rPr>
        <w:t>7 грудня 2015 року</w:t>
      </w:r>
      <w:r w:rsidRPr="0043672A">
        <w:rPr>
          <w:lang w:val="ru-RU"/>
        </w:rPr>
        <w:t xml:space="preserve"> </w:t>
      </w:r>
      <w:r w:rsidR="0043672A">
        <w:rPr>
          <w:lang w:val="uk-UA"/>
        </w:rPr>
        <w:t>заявникові була викликана швидка допомога</w:t>
      </w:r>
      <w:r w:rsidRPr="0043672A">
        <w:rPr>
          <w:lang w:val="ru-RU"/>
        </w:rPr>
        <w:t xml:space="preserve"> </w:t>
      </w:r>
      <w:r w:rsidR="0043672A">
        <w:rPr>
          <w:lang w:val="uk-UA"/>
        </w:rPr>
        <w:t>й він був прийнятий до «Клініки сімейної медицини»</w:t>
      </w:r>
      <w:r w:rsidRPr="0043672A">
        <w:rPr>
          <w:lang w:val="ru-RU"/>
        </w:rPr>
        <w:t xml:space="preserve">, </w:t>
      </w:r>
      <w:r w:rsidR="0043672A">
        <w:rPr>
          <w:lang w:val="uk-UA"/>
        </w:rPr>
        <w:t>приватної лікарні у Дніпропетровську</w:t>
      </w:r>
      <w:r w:rsidRPr="0043672A">
        <w:rPr>
          <w:lang w:val="ru-RU"/>
        </w:rPr>
        <w:t xml:space="preserve">. </w:t>
      </w:r>
      <w:r w:rsidR="0043672A">
        <w:rPr>
          <w:lang w:val="uk-UA"/>
        </w:rPr>
        <w:t xml:space="preserve">Він </w:t>
      </w:r>
      <w:r w:rsidR="00EE14E6">
        <w:rPr>
          <w:lang w:val="uk-UA"/>
        </w:rPr>
        <w:t>проходив</w:t>
      </w:r>
      <w:r w:rsidR="0043672A">
        <w:rPr>
          <w:lang w:val="uk-UA"/>
        </w:rPr>
        <w:t xml:space="preserve"> стаціонарне лікування гіпертонічного кризу</w:t>
      </w:r>
      <w:r w:rsidRPr="00EE14E6">
        <w:rPr>
          <w:lang w:val="ru-RU"/>
        </w:rPr>
        <w:t xml:space="preserve">, </w:t>
      </w:r>
      <w:r w:rsidR="00EE14E6">
        <w:rPr>
          <w:lang w:val="uk-UA"/>
        </w:rPr>
        <w:t>гострого коронарного синдрому</w:t>
      </w:r>
      <w:r w:rsidRPr="00EE14E6">
        <w:rPr>
          <w:lang w:val="ru-RU"/>
        </w:rPr>
        <w:t xml:space="preserve"> </w:t>
      </w:r>
      <w:r w:rsidR="00EE14E6">
        <w:rPr>
          <w:lang w:val="uk-UA"/>
        </w:rPr>
        <w:t>і нестабільної стенокардії</w:t>
      </w:r>
      <w:r w:rsidRPr="00EE14E6">
        <w:rPr>
          <w:lang w:val="ru-RU"/>
        </w:rPr>
        <w:t xml:space="preserve"> </w:t>
      </w:r>
      <w:r w:rsidR="00EE14E6">
        <w:rPr>
          <w:lang w:val="uk-UA"/>
        </w:rPr>
        <w:t>до 14 грудня 2015 року</w:t>
      </w:r>
      <w:r w:rsidRPr="00EE14E6">
        <w:rPr>
          <w:lang w:val="ru-RU"/>
        </w:rPr>
        <w:t>.</w:t>
      </w:r>
    </w:p>
    <w:p w:rsidR="00E87207" w:rsidRPr="00B57677" w:rsidRDefault="00E87207" w:rsidP="00845C2F">
      <w:pPr>
        <w:pStyle w:val="ECHRPara"/>
        <w:rPr>
          <w:lang w:val="ru-RU"/>
        </w:rPr>
      </w:pPr>
      <w:bookmarkStart w:id="22" w:name="Explanation_alerts_track_device"/>
      <w:r w:rsidRPr="00883088">
        <w:rPr>
          <w:lang w:val="ru-RU"/>
        </w:rPr>
        <w:t>36</w:t>
      </w:r>
      <w:bookmarkEnd w:id="22"/>
      <w:r w:rsidRPr="00883088">
        <w:rPr>
          <w:lang w:val="ru-RU"/>
        </w:rPr>
        <w:t>.</w:t>
      </w:r>
      <w:r w:rsidRPr="00845C2F">
        <w:t>  </w:t>
      </w:r>
      <w:r w:rsidR="00B57677">
        <w:rPr>
          <w:lang w:val="uk-UA"/>
        </w:rPr>
        <w:t>8 грудня 2015 року</w:t>
      </w:r>
      <w:r w:rsidRPr="00B57677">
        <w:rPr>
          <w:lang w:val="ru-RU"/>
        </w:rPr>
        <w:t xml:space="preserve"> </w:t>
      </w:r>
      <w:r w:rsidR="00B57677">
        <w:rPr>
          <w:lang w:val="uk-UA"/>
        </w:rPr>
        <w:t>Дніпропетровське обласне управління поліції</w:t>
      </w:r>
      <w:r w:rsidRPr="00B57677">
        <w:rPr>
          <w:lang w:val="ru-RU"/>
        </w:rPr>
        <w:t xml:space="preserve"> </w:t>
      </w:r>
      <w:r w:rsidR="00B57677">
        <w:rPr>
          <w:lang w:val="uk-UA"/>
        </w:rPr>
        <w:t>відправило до ГПУ рапорт про електронний пристрій стеження,</w:t>
      </w:r>
      <w:r w:rsidRPr="00B57677">
        <w:rPr>
          <w:lang w:val="ru-RU"/>
        </w:rPr>
        <w:t xml:space="preserve"> </w:t>
      </w:r>
      <w:r w:rsidR="00B57677">
        <w:rPr>
          <w:lang w:val="uk-UA"/>
        </w:rPr>
        <w:t>який заявник зобов’язаний був носити у контексті домашнього арешту</w:t>
      </w:r>
      <w:r w:rsidRPr="00B57677">
        <w:rPr>
          <w:lang w:val="ru-RU"/>
        </w:rPr>
        <w:t xml:space="preserve">. </w:t>
      </w:r>
      <w:r w:rsidR="00B57677">
        <w:rPr>
          <w:lang w:val="uk-UA"/>
        </w:rPr>
        <w:t xml:space="preserve">Було </w:t>
      </w:r>
      <w:r w:rsidR="00EB68D2">
        <w:rPr>
          <w:lang w:val="uk-UA"/>
        </w:rPr>
        <w:t>зауважено</w:t>
      </w:r>
      <w:r w:rsidR="00B57677">
        <w:rPr>
          <w:lang w:val="uk-UA"/>
        </w:rPr>
        <w:t>, що з цього пристрою було тридцять вісім попереджень</w:t>
      </w:r>
      <w:r w:rsidRPr="00B57677">
        <w:rPr>
          <w:lang w:val="ru-RU"/>
        </w:rPr>
        <w:t xml:space="preserve">, </w:t>
      </w:r>
      <w:r w:rsidR="00B57677">
        <w:rPr>
          <w:lang w:val="uk-UA"/>
        </w:rPr>
        <w:t>тридцять п’ять з яких можна було пояснити «технічною недосконалістю пристрою</w:t>
      </w:r>
      <w:r w:rsidRPr="00B57677">
        <w:rPr>
          <w:lang w:val="ru-RU"/>
        </w:rPr>
        <w:t xml:space="preserve">, </w:t>
      </w:r>
      <w:r w:rsidR="00B57677">
        <w:rPr>
          <w:lang w:val="uk-UA"/>
        </w:rPr>
        <w:lastRenderedPageBreak/>
        <w:t>архітектурними особливостями будівлі</w:t>
      </w:r>
      <w:r w:rsidRPr="00B57677">
        <w:rPr>
          <w:lang w:val="ru-RU"/>
        </w:rPr>
        <w:t xml:space="preserve">, </w:t>
      </w:r>
      <w:r w:rsidR="00B57677">
        <w:rPr>
          <w:lang w:val="uk-UA"/>
        </w:rPr>
        <w:t>а також присутністю ліфту у квартирі заявника»</w:t>
      </w:r>
      <w:r w:rsidRPr="00B57677">
        <w:rPr>
          <w:lang w:val="ru-RU"/>
        </w:rPr>
        <w:t xml:space="preserve">. </w:t>
      </w:r>
      <w:r w:rsidR="00B57677">
        <w:rPr>
          <w:lang w:val="uk-UA"/>
        </w:rPr>
        <w:t>Що стосується решти попереджень</w:t>
      </w:r>
      <w:r w:rsidRPr="00B57677">
        <w:rPr>
          <w:lang w:val="ru-RU"/>
        </w:rPr>
        <w:t xml:space="preserve">, </w:t>
      </w:r>
      <w:r w:rsidR="00B57677">
        <w:rPr>
          <w:lang w:val="uk-UA"/>
        </w:rPr>
        <w:t>два з них пояснювалися тим фактом, що заявника</w:t>
      </w:r>
      <w:r w:rsidRPr="00B57677">
        <w:rPr>
          <w:lang w:val="ru-RU"/>
        </w:rPr>
        <w:t xml:space="preserve"> </w:t>
      </w:r>
      <w:r w:rsidR="00B57677">
        <w:rPr>
          <w:lang w:val="uk-UA"/>
        </w:rPr>
        <w:t>транспортували для участі у судових слуханнях, а одне</w:t>
      </w:r>
      <w:r w:rsidRPr="00B57677">
        <w:rPr>
          <w:lang w:val="ru-RU"/>
        </w:rPr>
        <w:t xml:space="preserve"> – </w:t>
      </w:r>
      <w:r w:rsidR="00B57677">
        <w:rPr>
          <w:lang w:val="uk-UA"/>
        </w:rPr>
        <w:t>його госпіталізацією</w:t>
      </w:r>
      <w:r w:rsidRPr="00B57677">
        <w:rPr>
          <w:lang w:val="ru-RU"/>
        </w:rPr>
        <w:t xml:space="preserve"> (</w:t>
      </w:r>
      <w:r w:rsidR="00B57677">
        <w:rPr>
          <w:lang w:val="uk-UA"/>
        </w:rPr>
        <w:t>див. пункт 35 вище</w:t>
      </w:r>
      <w:r w:rsidRPr="00B57677">
        <w:rPr>
          <w:lang w:val="ru-RU"/>
        </w:rPr>
        <w:t>).</w:t>
      </w:r>
    </w:p>
    <w:p w:rsidR="00E87207" w:rsidRPr="0026025A" w:rsidRDefault="00E87207" w:rsidP="00845C2F">
      <w:pPr>
        <w:pStyle w:val="ECHRPara"/>
        <w:rPr>
          <w:lang w:val="ru-RU"/>
        </w:rPr>
      </w:pPr>
      <w:bookmarkStart w:id="23" w:name="Investigator_appli_remand_custody_25DE15"/>
      <w:r w:rsidRPr="00883088">
        <w:rPr>
          <w:lang w:val="ru-RU"/>
        </w:rPr>
        <w:t>37</w:t>
      </w:r>
      <w:bookmarkEnd w:id="23"/>
      <w:r w:rsidRPr="00883088">
        <w:rPr>
          <w:lang w:val="ru-RU"/>
        </w:rPr>
        <w:t>.</w:t>
      </w:r>
      <w:r w:rsidRPr="00845C2F">
        <w:t>  </w:t>
      </w:r>
      <w:r w:rsidR="00DB50D8">
        <w:rPr>
          <w:lang w:val="uk-UA"/>
        </w:rPr>
        <w:t>25 грудня</w:t>
      </w:r>
      <w:r w:rsidRPr="00883088">
        <w:rPr>
          <w:lang w:val="ru-RU"/>
        </w:rPr>
        <w:t xml:space="preserve"> 2015 </w:t>
      </w:r>
      <w:r w:rsidR="00DB50D8">
        <w:rPr>
          <w:lang w:val="uk-UA"/>
        </w:rPr>
        <w:t>року Київська міська прокуратура, якій ГПУ доручила</w:t>
      </w:r>
      <w:r w:rsidRPr="00883088">
        <w:rPr>
          <w:lang w:val="ru-RU"/>
        </w:rPr>
        <w:t xml:space="preserve"> </w:t>
      </w:r>
      <w:r w:rsidR="00DB50D8">
        <w:rPr>
          <w:lang w:val="uk-UA"/>
        </w:rPr>
        <w:t>розслідування</w:t>
      </w:r>
      <w:r w:rsidRPr="00883088">
        <w:rPr>
          <w:lang w:val="ru-RU"/>
        </w:rPr>
        <w:t xml:space="preserve">, </w:t>
      </w:r>
      <w:r w:rsidR="00DB50D8">
        <w:rPr>
          <w:lang w:val="uk-UA"/>
        </w:rPr>
        <w:t>звернулася до слідчого судді Дніпровського районного суду Києва</w:t>
      </w:r>
      <w:r w:rsidRPr="00883088">
        <w:rPr>
          <w:lang w:val="ru-RU"/>
        </w:rPr>
        <w:t xml:space="preserve"> </w:t>
      </w:r>
      <w:r w:rsidR="00DB50D8">
        <w:rPr>
          <w:lang w:val="uk-UA"/>
        </w:rPr>
        <w:t>(надалі – «Дніпровський районний суд»)</w:t>
      </w:r>
      <w:r w:rsidRPr="00883088">
        <w:rPr>
          <w:lang w:val="ru-RU"/>
        </w:rPr>
        <w:t xml:space="preserve"> </w:t>
      </w:r>
      <w:r w:rsidR="00DB50D8">
        <w:rPr>
          <w:lang w:val="uk-UA"/>
        </w:rPr>
        <w:t>з запитом про заміну домашнього арешту заявника на досудове ув’язнення</w:t>
      </w:r>
      <w:r w:rsidRPr="00883088">
        <w:rPr>
          <w:lang w:val="ru-RU"/>
        </w:rPr>
        <w:t xml:space="preserve">. </w:t>
      </w:r>
      <w:r w:rsidR="00B04429">
        <w:rPr>
          <w:lang w:val="uk-UA"/>
        </w:rPr>
        <w:t>На додаток до обґрунтувань, наданих у початковій заяві від 2 листопада</w:t>
      </w:r>
      <w:r w:rsidRPr="000D3024">
        <w:rPr>
          <w:lang w:val="ru-RU"/>
        </w:rPr>
        <w:t xml:space="preserve"> 2015</w:t>
      </w:r>
      <w:r w:rsidR="00B04429">
        <w:rPr>
          <w:lang w:val="uk-UA"/>
        </w:rPr>
        <w:t xml:space="preserve"> року</w:t>
      </w:r>
      <w:r w:rsidRPr="000D3024">
        <w:rPr>
          <w:lang w:val="ru-RU"/>
        </w:rPr>
        <w:t xml:space="preserve"> (</w:t>
      </w:r>
      <w:r w:rsidR="006F02C5">
        <w:rPr>
          <w:lang w:val="uk-UA"/>
        </w:rPr>
        <w:t>див. пункт 20 вище</w:t>
      </w:r>
      <w:r w:rsidRPr="000D3024">
        <w:rPr>
          <w:lang w:val="ru-RU"/>
        </w:rPr>
        <w:t xml:space="preserve">), </w:t>
      </w:r>
      <w:r w:rsidR="006F02C5">
        <w:rPr>
          <w:lang w:val="uk-UA"/>
        </w:rPr>
        <w:t>слідчий вказав, що перебуваючи під домашнім арештом</w:t>
      </w:r>
      <w:r w:rsidRPr="000D3024">
        <w:rPr>
          <w:lang w:val="ru-RU"/>
        </w:rPr>
        <w:t xml:space="preserve">, </w:t>
      </w:r>
      <w:r w:rsidR="006F02C5">
        <w:rPr>
          <w:lang w:val="uk-UA"/>
        </w:rPr>
        <w:t>заявник уникав участі у різних процесуальних заходах шляхом</w:t>
      </w:r>
      <w:r w:rsidRPr="000D3024">
        <w:rPr>
          <w:lang w:val="ru-RU"/>
        </w:rPr>
        <w:t xml:space="preserve"> </w:t>
      </w:r>
      <w:r w:rsidR="006F02C5">
        <w:rPr>
          <w:lang w:val="uk-UA"/>
        </w:rPr>
        <w:t>«зловживання правом на медичну допомогу</w:t>
      </w:r>
      <w:r w:rsidRPr="000D3024">
        <w:rPr>
          <w:lang w:val="ru-RU"/>
        </w:rPr>
        <w:t xml:space="preserve"> ... </w:t>
      </w:r>
      <w:r w:rsidR="006F02C5">
        <w:rPr>
          <w:lang w:val="uk-UA"/>
        </w:rPr>
        <w:t>та постійного перебування у приватних медичних установах»</w:t>
      </w:r>
      <w:r w:rsidRPr="000D3024">
        <w:rPr>
          <w:lang w:val="ru-RU"/>
        </w:rPr>
        <w:t xml:space="preserve">. </w:t>
      </w:r>
      <w:r w:rsidR="000D3024">
        <w:rPr>
          <w:lang w:val="uk-UA"/>
        </w:rPr>
        <w:t>Слідчий зазначив, що батько заявника був засновником</w:t>
      </w:r>
      <w:r w:rsidRPr="000D3024">
        <w:rPr>
          <w:lang w:val="ru-RU"/>
        </w:rPr>
        <w:t xml:space="preserve"> </w:t>
      </w:r>
      <w:r w:rsidR="000D3024">
        <w:rPr>
          <w:lang w:val="uk-UA"/>
        </w:rPr>
        <w:t>«Клініки сімейної медицини»</w:t>
      </w:r>
      <w:r w:rsidRPr="000D3024">
        <w:rPr>
          <w:lang w:val="ru-RU"/>
        </w:rPr>
        <w:t xml:space="preserve">. </w:t>
      </w:r>
      <w:r w:rsidR="000D3024">
        <w:rPr>
          <w:lang w:val="uk-UA"/>
        </w:rPr>
        <w:t>На думку слідчого, це ставило під сумнів об’єктивність будь-яких висновків</w:t>
      </w:r>
      <w:r w:rsidRPr="000D3024">
        <w:rPr>
          <w:lang w:val="ru-RU"/>
        </w:rPr>
        <w:t xml:space="preserve"> </w:t>
      </w:r>
      <w:r w:rsidR="000D3024">
        <w:rPr>
          <w:lang w:val="uk-UA"/>
        </w:rPr>
        <w:t>співробітників цієї медичної установи</w:t>
      </w:r>
      <w:r w:rsidRPr="000D3024">
        <w:rPr>
          <w:lang w:val="ru-RU"/>
        </w:rPr>
        <w:t xml:space="preserve">. </w:t>
      </w:r>
      <w:r w:rsidR="00546CFE">
        <w:rPr>
          <w:lang w:val="uk-UA"/>
        </w:rPr>
        <w:t>Поліція зареєструвала тридцять вісім попереджень від електронного пристрою стеження, який носив заявник</w:t>
      </w:r>
      <w:r w:rsidRPr="00546CFE">
        <w:rPr>
          <w:lang w:val="ru-RU"/>
        </w:rPr>
        <w:t xml:space="preserve">, </w:t>
      </w:r>
      <w:r w:rsidR="00546CFE">
        <w:rPr>
          <w:lang w:val="uk-UA"/>
        </w:rPr>
        <w:t>які могли вказувати, що він намагався втручатися у роботу пристрою</w:t>
      </w:r>
      <w:r w:rsidRPr="00546CFE">
        <w:rPr>
          <w:lang w:val="ru-RU"/>
        </w:rPr>
        <w:t xml:space="preserve">. </w:t>
      </w:r>
      <w:r w:rsidR="0026025A">
        <w:rPr>
          <w:lang w:val="uk-UA"/>
        </w:rPr>
        <w:t>Крім того, за словами слідчого, один зі свідків</w:t>
      </w:r>
      <w:r w:rsidRPr="0026025A">
        <w:rPr>
          <w:lang w:val="ru-RU"/>
        </w:rPr>
        <w:t xml:space="preserve"> </w:t>
      </w:r>
      <w:r w:rsidR="0026025A">
        <w:rPr>
          <w:lang w:val="uk-UA"/>
        </w:rPr>
        <w:t>стверджував, що заявник загрожував йому через адвокатів</w:t>
      </w:r>
      <w:r w:rsidRPr="0026025A">
        <w:rPr>
          <w:lang w:val="ru-RU"/>
        </w:rPr>
        <w:t xml:space="preserve">, </w:t>
      </w:r>
      <w:r w:rsidR="0026025A">
        <w:rPr>
          <w:lang w:val="uk-UA"/>
        </w:rPr>
        <w:t>щоб він змінив свої твердження за користь заявника</w:t>
      </w:r>
      <w:r w:rsidRPr="0026025A">
        <w:rPr>
          <w:lang w:val="ru-RU"/>
        </w:rPr>
        <w:t>.</w:t>
      </w:r>
    </w:p>
    <w:p w:rsidR="00E87207" w:rsidRPr="00764C63" w:rsidRDefault="00E87207" w:rsidP="00845C2F">
      <w:pPr>
        <w:pStyle w:val="ECHRPara"/>
        <w:rPr>
          <w:lang w:val="ru-RU"/>
        </w:rPr>
      </w:pPr>
      <w:bookmarkStart w:id="24" w:name="Detention_order_28DEC2015"/>
      <w:r w:rsidRPr="00883088">
        <w:rPr>
          <w:lang w:val="ru-RU"/>
        </w:rPr>
        <w:t>38</w:t>
      </w:r>
      <w:bookmarkEnd w:id="24"/>
      <w:r w:rsidRPr="00883088">
        <w:rPr>
          <w:lang w:val="ru-RU"/>
        </w:rPr>
        <w:t>.</w:t>
      </w:r>
      <w:r w:rsidRPr="00845C2F">
        <w:t>  </w:t>
      </w:r>
      <w:r w:rsidR="0026025A">
        <w:rPr>
          <w:lang w:val="uk-UA"/>
        </w:rPr>
        <w:t>28 грудня 2015 року</w:t>
      </w:r>
      <w:r w:rsidRPr="00627BA1">
        <w:rPr>
          <w:lang w:val="ru-RU"/>
        </w:rPr>
        <w:t xml:space="preserve"> </w:t>
      </w:r>
      <w:r w:rsidR="00627BA1">
        <w:rPr>
          <w:lang w:val="uk-UA"/>
        </w:rPr>
        <w:t>Дніпровський суд ухвалив заяву слідчого</w:t>
      </w:r>
      <w:r w:rsidRPr="00627BA1">
        <w:rPr>
          <w:lang w:val="ru-RU"/>
        </w:rPr>
        <w:t xml:space="preserve"> </w:t>
      </w:r>
      <w:r w:rsidR="00627BA1">
        <w:rPr>
          <w:lang w:val="uk-UA"/>
        </w:rPr>
        <w:t>та видав наказ про досудове ув’язнення заявника</w:t>
      </w:r>
      <w:r w:rsidRPr="00627BA1">
        <w:rPr>
          <w:lang w:val="ru-RU"/>
        </w:rPr>
        <w:t xml:space="preserve"> </w:t>
      </w:r>
      <w:r w:rsidR="00627BA1">
        <w:rPr>
          <w:lang w:val="uk-UA"/>
        </w:rPr>
        <w:t>на початковий період до 25 лютого</w:t>
      </w:r>
      <w:r w:rsidRPr="00627BA1">
        <w:rPr>
          <w:lang w:val="ru-RU"/>
        </w:rPr>
        <w:t xml:space="preserve"> 2016</w:t>
      </w:r>
      <w:r w:rsidR="00627BA1">
        <w:rPr>
          <w:lang w:val="uk-UA"/>
        </w:rPr>
        <w:t xml:space="preserve"> року</w:t>
      </w:r>
      <w:r w:rsidRPr="00627BA1">
        <w:rPr>
          <w:lang w:val="ru-RU"/>
        </w:rPr>
        <w:t xml:space="preserve"> (</w:t>
      </w:r>
      <w:r w:rsidR="00627BA1">
        <w:rPr>
          <w:lang w:val="uk-UA"/>
        </w:rPr>
        <w:t>для детального розгляду подій з</w:t>
      </w:r>
      <w:r w:rsidRPr="00627BA1">
        <w:rPr>
          <w:lang w:val="ru-RU"/>
        </w:rPr>
        <w:t xml:space="preserve"> 25 </w:t>
      </w:r>
      <w:r w:rsidR="00627BA1">
        <w:rPr>
          <w:lang w:val="uk-UA"/>
        </w:rPr>
        <w:t>до 28 грудня</w:t>
      </w:r>
      <w:r w:rsidRPr="00627BA1">
        <w:rPr>
          <w:lang w:val="ru-RU"/>
        </w:rPr>
        <w:t xml:space="preserve"> 2015</w:t>
      </w:r>
      <w:r w:rsidR="00627BA1">
        <w:rPr>
          <w:lang w:val="ru-RU"/>
        </w:rPr>
        <w:t xml:space="preserve"> року див.</w:t>
      </w:r>
      <w:r w:rsidRPr="00627BA1">
        <w:rPr>
          <w:lang w:val="ru-RU"/>
        </w:rPr>
        <w:t xml:space="preserve"> </w:t>
      </w:r>
      <w:r w:rsidR="00627BA1">
        <w:rPr>
          <w:lang w:val="uk-UA"/>
        </w:rPr>
        <w:t>пункти 60-79 нижче</w:t>
      </w:r>
      <w:r w:rsidRPr="00627BA1">
        <w:rPr>
          <w:lang w:val="ru-RU"/>
        </w:rPr>
        <w:t xml:space="preserve">). </w:t>
      </w:r>
      <w:r w:rsidR="00764C63">
        <w:rPr>
          <w:lang w:val="uk-UA"/>
        </w:rPr>
        <w:t>Текст постанови обмежувався оперативною частиною</w:t>
      </w:r>
      <w:r w:rsidRPr="00764C63">
        <w:rPr>
          <w:lang w:val="ru-RU"/>
        </w:rPr>
        <w:t xml:space="preserve"> </w:t>
      </w:r>
      <w:r w:rsidR="00764C63">
        <w:rPr>
          <w:lang w:val="uk-UA"/>
        </w:rPr>
        <w:t>та твердженням про те, що слідчому судді потрібно було більше часу для підготування обґрунтування</w:t>
      </w:r>
      <w:r w:rsidRPr="00764C63">
        <w:rPr>
          <w:lang w:val="ru-RU"/>
        </w:rPr>
        <w:t>.</w:t>
      </w:r>
    </w:p>
    <w:p w:rsidR="00E87207" w:rsidRPr="00883088" w:rsidRDefault="00E87207" w:rsidP="00845C2F">
      <w:pPr>
        <w:pStyle w:val="ECHRPara"/>
        <w:rPr>
          <w:lang w:val="ru-RU"/>
        </w:rPr>
      </w:pPr>
      <w:r w:rsidRPr="00883088">
        <w:rPr>
          <w:lang w:val="ru-RU"/>
        </w:rPr>
        <w:t>39.</w:t>
      </w:r>
      <w:r w:rsidRPr="00845C2F">
        <w:t>  </w:t>
      </w:r>
      <w:r w:rsidR="004132D1">
        <w:rPr>
          <w:lang w:val="uk-UA"/>
        </w:rPr>
        <w:t>З деяких документів у матеріалах справи видається, що одразу</w:t>
      </w:r>
      <w:r w:rsidRPr="00CE2719">
        <w:rPr>
          <w:lang w:val="ru-RU"/>
        </w:rPr>
        <w:t xml:space="preserve"> </w:t>
      </w:r>
      <w:r w:rsidR="004132D1">
        <w:rPr>
          <w:lang w:val="uk-UA"/>
        </w:rPr>
        <w:t>після слухання 28 грудня</w:t>
      </w:r>
      <w:r w:rsidRPr="00CE2719">
        <w:rPr>
          <w:lang w:val="ru-RU"/>
        </w:rPr>
        <w:t xml:space="preserve"> 2015</w:t>
      </w:r>
      <w:r w:rsidR="004132D1">
        <w:rPr>
          <w:lang w:val="uk-UA"/>
        </w:rPr>
        <w:t xml:space="preserve"> року</w:t>
      </w:r>
      <w:r w:rsidRPr="00CE2719">
        <w:rPr>
          <w:lang w:val="ru-RU"/>
        </w:rPr>
        <w:t xml:space="preserve"> </w:t>
      </w:r>
      <w:r w:rsidR="00CE2719">
        <w:rPr>
          <w:lang w:val="uk-UA"/>
        </w:rPr>
        <w:t>заявник був поміщений під варту</w:t>
      </w:r>
      <w:r w:rsidRPr="00CE2719">
        <w:rPr>
          <w:lang w:val="ru-RU"/>
        </w:rPr>
        <w:t xml:space="preserve"> </w:t>
      </w:r>
      <w:r w:rsidR="00CE2719">
        <w:rPr>
          <w:lang w:val="uk-UA"/>
        </w:rPr>
        <w:t>в ізоляторі тимчасового тримання Служби безпеки України</w:t>
      </w:r>
      <w:r w:rsidRPr="00CE2719">
        <w:rPr>
          <w:lang w:val="ru-RU"/>
        </w:rPr>
        <w:t xml:space="preserve">. </w:t>
      </w:r>
      <w:r w:rsidR="00CE2719">
        <w:rPr>
          <w:lang w:val="uk-UA"/>
        </w:rPr>
        <w:t>У той же час деякі інші документи свідчать,</w:t>
      </w:r>
      <w:r w:rsidRPr="00CE2719">
        <w:rPr>
          <w:lang w:val="ru-RU"/>
        </w:rPr>
        <w:t xml:space="preserve"> </w:t>
      </w:r>
      <w:r w:rsidR="00CE2719">
        <w:rPr>
          <w:lang w:val="uk-UA"/>
        </w:rPr>
        <w:t>що заявник продовжував проходити стаціонарне лікування</w:t>
      </w:r>
      <w:r w:rsidRPr="00CE2719">
        <w:rPr>
          <w:lang w:val="ru-RU"/>
        </w:rPr>
        <w:t xml:space="preserve"> </w:t>
      </w:r>
      <w:r w:rsidR="00CE2719">
        <w:rPr>
          <w:lang w:val="uk-UA"/>
        </w:rPr>
        <w:t>в інституті ім. Амосова</w:t>
      </w:r>
      <w:r w:rsidRPr="00883088">
        <w:rPr>
          <w:lang w:val="ru-RU"/>
        </w:rPr>
        <w:t xml:space="preserve"> (</w:t>
      </w:r>
      <w:r w:rsidR="00CE2719">
        <w:rPr>
          <w:lang w:val="uk-UA"/>
        </w:rPr>
        <w:t>див. пункт 60 нижче</w:t>
      </w:r>
      <w:r w:rsidRPr="00883088">
        <w:rPr>
          <w:lang w:val="ru-RU"/>
        </w:rPr>
        <w:t xml:space="preserve">) </w:t>
      </w:r>
      <w:r w:rsidR="00CE2719">
        <w:rPr>
          <w:lang w:val="uk-UA"/>
        </w:rPr>
        <w:t>до 15 січня 2016 року</w:t>
      </w:r>
      <w:r w:rsidRPr="00883088">
        <w:rPr>
          <w:lang w:val="ru-RU"/>
        </w:rPr>
        <w:t>.</w:t>
      </w:r>
    </w:p>
    <w:p w:rsidR="00E87207" w:rsidRPr="00883088" w:rsidRDefault="00E87207" w:rsidP="00845C2F">
      <w:pPr>
        <w:pStyle w:val="ECHRPara"/>
        <w:rPr>
          <w:lang w:val="ru-RU"/>
        </w:rPr>
      </w:pPr>
      <w:bookmarkStart w:id="25" w:name="Detention_order_28DEC2015_full_reason"/>
      <w:r w:rsidRPr="00883088">
        <w:rPr>
          <w:lang w:val="ru-RU"/>
        </w:rPr>
        <w:t>40</w:t>
      </w:r>
      <w:bookmarkEnd w:id="25"/>
      <w:r w:rsidRPr="00883088">
        <w:rPr>
          <w:lang w:val="ru-RU"/>
        </w:rPr>
        <w:t>.</w:t>
      </w:r>
      <w:r w:rsidRPr="00845C2F">
        <w:t>  </w:t>
      </w:r>
      <w:r w:rsidR="00CE2719">
        <w:rPr>
          <w:lang w:val="uk-UA"/>
        </w:rPr>
        <w:t>29 грудня</w:t>
      </w:r>
      <w:r w:rsidRPr="00A15441">
        <w:rPr>
          <w:lang w:val="ru-RU"/>
        </w:rPr>
        <w:t xml:space="preserve"> 2015 </w:t>
      </w:r>
      <w:r w:rsidR="00CE2719">
        <w:rPr>
          <w:lang w:val="uk-UA"/>
        </w:rPr>
        <w:t xml:space="preserve">року </w:t>
      </w:r>
      <w:r w:rsidR="00A15441">
        <w:rPr>
          <w:lang w:val="uk-UA"/>
        </w:rPr>
        <w:t>Дніпровський суд опублікував повний текст постанови</w:t>
      </w:r>
      <w:r w:rsidRPr="00A15441">
        <w:rPr>
          <w:lang w:val="ru-RU"/>
        </w:rPr>
        <w:t xml:space="preserve">. </w:t>
      </w:r>
      <w:r w:rsidR="00A15441">
        <w:rPr>
          <w:lang w:val="uk-UA"/>
        </w:rPr>
        <w:t>При обґрунтуванні ув’язнення заявника</w:t>
      </w:r>
      <w:r w:rsidRPr="00A15441">
        <w:rPr>
          <w:lang w:val="ru-RU"/>
        </w:rPr>
        <w:t xml:space="preserve"> </w:t>
      </w:r>
      <w:r w:rsidR="00A15441">
        <w:rPr>
          <w:lang w:val="uk-UA"/>
        </w:rPr>
        <w:t>слідчий суддя повторив аргументи слідчого</w:t>
      </w:r>
      <w:r w:rsidRPr="00A15441">
        <w:rPr>
          <w:lang w:val="ru-RU"/>
        </w:rPr>
        <w:t xml:space="preserve"> </w:t>
      </w:r>
      <w:r w:rsidR="00A15441">
        <w:rPr>
          <w:lang w:val="uk-UA"/>
        </w:rPr>
        <w:t>щодо існування обґрунтованої підозри</w:t>
      </w:r>
      <w:r w:rsidRPr="00A15441">
        <w:rPr>
          <w:lang w:val="ru-RU"/>
        </w:rPr>
        <w:t xml:space="preserve"> </w:t>
      </w:r>
      <w:r w:rsidR="00A15441">
        <w:rPr>
          <w:lang w:val="uk-UA"/>
        </w:rPr>
        <w:t>участі заявника у ряді кримінальних правопорушень</w:t>
      </w:r>
      <w:r w:rsidRPr="00A15441">
        <w:rPr>
          <w:lang w:val="ru-RU"/>
        </w:rPr>
        <w:t xml:space="preserve">, </w:t>
      </w:r>
      <w:r w:rsidR="00A15441">
        <w:rPr>
          <w:lang w:val="uk-UA"/>
        </w:rPr>
        <w:t>тяжкості цих правопорушень</w:t>
      </w:r>
      <w:r w:rsidRPr="00A15441">
        <w:rPr>
          <w:lang w:val="ru-RU"/>
        </w:rPr>
        <w:t xml:space="preserve">, </w:t>
      </w:r>
      <w:r w:rsidR="00A15441">
        <w:rPr>
          <w:lang w:val="uk-UA"/>
        </w:rPr>
        <w:t>а також дружніх стосунків заявника з посадовими особами</w:t>
      </w:r>
      <w:r w:rsidRPr="00A15441">
        <w:rPr>
          <w:lang w:val="ru-RU"/>
        </w:rPr>
        <w:t xml:space="preserve"> </w:t>
      </w:r>
      <w:r w:rsidR="00A15441">
        <w:rPr>
          <w:lang w:val="uk-UA"/>
        </w:rPr>
        <w:t>правоохоронних, судових та інших органів</w:t>
      </w:r>
      <w:r w:rsidRPr="00A15441">
        <w:rPr>
          <w:lang w:val="ru-RU"/>
        </w:rPr>
        <w:t xml:space="preserve"> (</w:t>
      </w:r>
      <w:r w:rsidR="00A15441">
        <w:rPr>
          <w:lang w:val="uk-UA"/>
        </w:rPr>
        <w:t>див. пункт</w:t>
      </w:r>
      <w:r w:rsidRPr="00A15441">
        <w:rPr>
          <w:lang w:val="ru-RU"/>
        </w:rPr>
        <w:t xml:space="preserve"> 20 </w:t>
      </w:r>
      <w:r w:rsidR="00A15441">
        <w:rPr>
          <w:lang w:val="uk-UA"/>
        </w:rPr>
        <w:t>вище</w:t>
      </w:r>
      <w:r w:rsidRPr="00A15441">
        <w:rPr>
          <w:lang w:val="ru-RU"/>
        </w:rPr>
        <w:t xml:space="preserve">). </w:t>
      </w:r>
      <w:r w:rsidR="00A15441">
        <w:rPr>
          <w:lang w:val="uk-UA"/>
        </w:rPr>
        <w:t>Суддя також постановив</w:t>
      </w:r>
      <w:r w:rsidRPr="00883088">
        <w:rPr>
          <w:lang w:val="ru-RU"/>
        </w:rPr>
        <w:t>:</w:t>
      </w:r>
    </w:p>
    <w:p w:rsidR="00E87207" w:rsidRPr="005C72AE" w:rsidRDefault="00E87207" w:rsidP="00845C2F">
      <w:pPr>
        <w:pStyle w:val="ECHRParaQuote"/>
        <w:rPr>
          <w:lang w:val="ru-RU"/>
        </w:rPr>
      </w:pPr>
      <w:r w:rsidRPr="00883088">
        <w:rPr>
          <w:lang w:val="ru-RU"/>
        </w:rPr>
        <w:t xml:space="preserve">“... </w:t>
      </w:r>
      <w:r w:rsidR="005C72AE">
        <w:rPr>
          <w:lang w:val="uk-UA"/>
        </w:rPr>
        <w:t>після судового розгляду</w:t>
      </w:r>
      <w:r w:rsidRPr="005C72AE">
        <w:rPr>
          <w:lang w:val="ru-RU"/>
        </w:rPr>
        <w:t xml:space="preserve"> [</w:t>
      </w:r>
      <w:r w:rsidR="005C72AE">
        <w:rPr>
          <w:lang w:val="uk-UA"/>
        </w:rPr>
        <w:t>заяви</w:t>
      </w:r>
      <w:r w:rsidR="005C72AE" w:rsidRPr="005C72AE">
        <w:rPr>
          <w:lang w:val="ru-RU"/>
        </w:rPr>
        <w:t>]</w:t>
      </w:r>
      <w:r w:rsidRPr="005C72AE">
        <w:rPr>
          <w:lang w:val="ru-RU"/>
        </w:rPr>
        <w:t xml:space="preserve"> </w:t>
      </w:r>
      <w:r w:rsidR="005C72AE">
        <w:rPr>
          <w:lang w:val="uk-UA"/>
        </w:rPr>
        <w:t>слідчий суддя вважає встановленим, що обвинувачений</w:t>
      </w:r>
      <w:r w:rsidRPr="005C72AE">
        <w:rPr>
          <w:lang w:val="ru-RU"/>
        </w:rPr>
        <w:t xml:space="preserve"> </w:t>
      </w:r>
      <w:r w:rsidR="005C72AE">
        <w:rPr>
          <w:lang w:val="uk-UA"/>
        </w:rPr>
        <w:t>не виконав обов’язки,</w:t>
      </w:r>
      <w:r w:rsidRPr="005C72AE">
        <w:rPr>
          <w:lang w:val="ru-RU"/>
        </w:rPr>
        <w:t xml:space="preserve"> [</w:t>
      </w:r>
      <w:r w:rsidR="005C72AE">
        <w:rPr>
          <w:lang w:val="uk-UA"/>
        </w:rPr>
        <w:t>притаманні</w:t>
      </w:r>
      <w:r w:rsidRPr="005C72AE">
        <w:rPr>
          <w:lang w:val="ru-RU"/>
        </w:rPr>
        <w:t xml:space="preserve">] </w:t>
      </w:r>
      <w:r w:rsidR="005C72AE">
        <w:rPr>
          <w:lang w:val="uk-UA"/>
        </w:rPr>
        <w:t>домашньому арешту</w:t>
      </w:r>
      <w:r w:rsidRPr="005C72AE">
        <w:rPr>
          <w:lang w:val="ru-RU"/>
        </w:rPr>
        <w:t xml:space="preserve">, </w:t>
      </w:r>
      <w:r w:rsidR="005C72AE">
        <w:rPr>
          <w:lang w:val="uk-UA"/>
        </w:rPr>
        <w:t>який</w:t>
      </w:r>
      <w:r w:rsidRPr="005C72AE">
        <w:rPr>
          <w:lang w:val="ru-RU"/>
        </w:rPr>
        <w:t xml:space="preserve"> [</w:t>
      </w:r>
      <w:r w:rsidR="005C72AE">
        <w:rPr>
          <w:lang w:val="uk-UA"/>
        </w:rPr>
        <w:t>раніше</w:t>
      </w:r>
      <w:r w:rsidRPr="005C72AE">
        <w:rPr>
          <w:lang w:val="ru-RU"/>
        </w:rPr>
        <w:t xml:space="preserve">] </w:t>
      </w:r>
      <w:r w:rsidR="005C72AE">
        <w:rPr>
          <w:lang w:val="uk-UA"/>
        </w:rPr>
        <w:t>застосовувався до нього</w:t>
      </w:r>
      <w:r w:rsidRPr="005C72AE">
        <w:rPr>
          <w:lang w:val="ru-RU"/>
        </w:rPr>
        <w:t>.</w:t>
      </w:r>
    </w:p>
    <w:p w:rsidR="00E87207" w:rsidRPr="005C72AE" w:rsidRDefault="005C72AE" w:rsidP="00845C2F">
      <w:pPr>
        <w:pStyle w:val="ECHRParaQuote"/>
        <w:rPr>
          <w:lang w:val="ru-RU"/>
        </w:rPr>
      </w:pPr>
      <w:r>
        <w:rPr>
          <w:lang w:val="uk-UA"/>
        </w:rPr>
        <w:t>Аргументи прокуратури про те, що ніякі</w:t>
      </w:r>
      <w:r w:rsidR="00E87207" w:rsidRPr="005C72AE">
        <w:rPr>
          <w:lang w:val="ru-RU"/>
        </w:rPr>
        <w:t xml:space="preserve"> </w:t>
      </w:r>
      <w:r>
        <w:rPr>
          <w:lang w:val="uk-UA"/>
        </w:rPr>
        <w:t>з більш м’яких запобіжних заходів</w:t>
      </w:r>
      <w:r w:rsidR="00E87207" w:rsidRPr="005C72AE">
        <w:rPr>
          <w:lang w:val="ru-RU"/>
        </w:rPr>
        <w:t xml:space="preserve"> ... </w:t>
      </w:r>
      <w:r>
        <w:rPr>
          <w:lang w:val="uk-UA"/>
        </w:rPr>
        <w:t>не могли запобігти ризикам,</w:t>
      </w:r>
      <w:r w:rsidR="00E87207" w:rsidRPr="005C72AE">
        <w:rPr>
          <w:lang w:val="ru-RU"/>
        </w:rPr>
        <w:t xml:space="preserve"> </w:t>
      </w:r>
      <w:r>
        <w:rPr>
          <w:lang w:val="uk-UA"/>
        </w:rPr>
        <w:t xml:space="preserve">вказаним у заяві, є належно </w:t>
      </w:r>
      <w:r w:rsidR="00A829E9">
        <w:rPr>
          <w:lang w:val="uk-UA"/>
        </w:rPr>
        <w:t>обґрунтованими</w:t>
      </w:r>
      <w:r w:rsidR="00E87207" w:rsidRPr="005C72AE">
        <w:rPr>
          <w:lang w:val="ru-RU"/>
        </w:rPr>
        <w:t>.”</w:t>
      </w:r>
    </w:p>
    <w:p w:rsidR="00924BE8" w:rsidRPr="00A829E9" w:rsidRDefault="00E87207" w:rsidP="00845C2F">
      <w:pPr>
        <w:pStyle w:val="ECHRPara"/>
        <w:rPr>
          <w:lang w:val="ru-RU"/>
        </w:rPr>
      </w:pPr>
      <w:r w:rsidRPr="00946A56">
        <w:rPr>
          <w:lang w:val="ru-RU"/>
        </w:rPr>
        <w:t>41.</w:t>
      </w:r>
      <w:r w:rsidRPr="00845C2F">
        <w:t>  </w:t>
      </w:r>
      <w:r w:rsidR="00A829E9">
        <w:rPr>
          <w:lang w:val="uk-UA"/>
        </w:rPr>
        <w:t>Заявник оскаржив це рішення</w:t>
      </w:r>
      <w:r w:rsidRPr="00946A56">
        <w:rPr>
          <w:lang w:val="ru-RU"/>
        </w:rPr>
        <w:t xml:space="preserve">. </w:t>
      </w:r>
      <w:r w:rsidR="00A829E9">
        <w:rPr>
          <w:lang w:val="uk-UA"/>
        </w:rPr>
        <w:t>Він стверджував, що рішення було незаконним</w:t>
      </w:r>
      <w:r w:rsidRPr="00A829E9">
        <w:rPr>
          <w:lang w:val="ru-RU"/>
        </w:rPr>
        <w:t xml:space="preserve"> </w:t>
      </w:r>
      <w:r w:rsidR="00A829E9">
        <w:rPr>
          <w:lang w:val="uk-UA"/>
        </w:rPr>
        <w:t>та довільним</w:t>
      </w:r>
      <w:r w:rsidRPr="00A829E9">
        <w:rPr>
          <w:lang w:val="ru-RU"/>
        </w:rPr>
        <w:t xml:space="preserve">, </w:t>
      </w:r>
      <w:r w:rsidR="00A829E9">
        <w:rPr>
          <w:lang w:val="uk-UA"/>
        </w:rPr>
        <w:t>і що не була розглянута можливість застосування будь-яких альтернативних заходів, пов’язаних з меншим втручанням у його життя</w:t>
      </w:r>
      <w:r w:rsidRPr="00A829E9">
        <w:rPr>
          <w:lang w:val="ru-RU"/>
        </w:rPr>
        <w:t xml:space="preserve">. </w:t>
      </w:r>
      <w:r w:rsidR="00A829E9">
        <w:rPr>
          <w:lang w:val="uk-UA"/>
        </w:rPr>
        <w:t>Він також скаржився, що хоча він проходив стаціонарне лікування</w:t>
      </w:r>
      <w:r w:rsidRPr="00A829E9">
        <w:rPr>
          <w:lang w:val="ru-RU"/>
        </w:rPr>
        <w:t xml:space="preserve"> </w:t>
      </w:r>
      <w:r w:rsidR="00A829E9">
        <w:rPr>
          <w:lang w:val="uk-UA"/>
        </w:rPr>
        <w:t>після операції й не було негайної необхідності</w:t>
      </w:r>
      <w:r w:rsidRPr="00A829E9">
        <w:rPr>
          <w:lang w:val="ru-RU"/>
        </w:rPr>
        <w:t xml:space="preserve"> </w:t>
      </w:r>
      <w:r w:rsidR="00A829E9">
        <w:rPr>
          <w:lang w:val="uk-UA"/>
        </w:rPr>
        <w:t>розглядати заяву слідчого</w:t>
      </w:r>
      <w:r w:rsidRPr="00A829E9">
        <w:rPr>
          <w:lang w:val="ru-RU"/>
        </w:rPr>
        <w:t xml:space="preserve">, </w:t>
      </w:r>
      <w:r w:rsidR="00A829E9">
        <w:rPr>
          <w:lang w:val="uk-UA"/>
        </w:rPr>
        <w:t>суддя проводив занадто тривалі слухання</w:t>
      </w:r>
      <w:r w:rsidRPr="00A829E9">
        <w:rPr>
          <w:lang w:val="ru-RU"/>
        </w:rPr>
        <w:t xml:space="preserve">, </w:t>
      </w:r>
      <w:r w:rsidR="00A829E9">
        <w:rPr>
          <w:lang w:val="uk-UA"/>
        </w:rPr>
        <w:t>у тому числі на вихідних та ввечері</w:t>
      </w:r>
      <w:r w:rsidRPr="00A829E9">
        <w:rPr>
          <w:lang w:val="ru-RU"/>
        </w:rPr>
        <w:t>.</w:t>
      </w:r>
    </w:p>
    <w:p w:rsidR="00E27748" w:rsidRPr="00883088" w:rsidRDefault="00E27748" w:rsidP="00845C2F">
      <w:pPr>
        <w:pStyle w:val="ECHRPara"/>
        <w:rPr>
          <w:lang w:val="ru-RU"/>
        </w:rPr>
      </w:pPr>
      <w:r w:rsidRPr="00883088">
        <w:rPr>
          <w:lang w:val="ru-RU"/>
        </w:rPr>
        <w:t>42.</w:t>
      </w:r>
      <w:r w:rsidRPr="00845C2F">
        <w:t>  </w:t>
      </w:r>
      <w:r w:rsidR="00BA389E">
        <w:rPr>
          <w:lang w:val="uk-UA"/>
        </w:rPr>
        <w:t>Заявник перебував у металевій клітці протягом судових слухань</w:t>
      </w:r>
      <w:r w:rsidRPr="00BA389E">
        <w:rPr>
          <w:lang w:val="ru-RU"/>
        </w:rPr>
        <w:t xml:space="preserve"> </w:t>
      </w:r>
      <w:r w:rsidR="00BA389E">
        <w:rPr>
          <w:lang w:val="uk-UA"/>
        </w:rPr>
        <w:t>13, 22 та 25 січня</w:t>
      </w:r>
      <w:r w:rsidRPr="00BA389E">
        <w:rPr>
          <w:lang w:val="ru-RU"/>
        </w:rPr>
        <w:t xml:space="preserve"> 2016</w:t>
      </w:r>
      <w:r w:rsidR="00BA389E">
        <w:rPr>
          <w:lang w:val="ru-RU"/>
        </w:rPr>
        <w:t xml:space="preserve"> року</w:t>
      </w:r>
      <w:r w:rsidRPr="00BA389E">
        <w:rPr>
          <w:lang w:val="ru-RU"/>
        </w:rPr>
        <w:t xml:space="preserve">. </w:t>
      </w:r>
      <w:r w:rsidR="00BA389E">
        <w:rPr>
          <w:lang w:val="uk-UA"/>
        </w:rPr>
        <w:t xml:space="preserve">Згодом цю клітку замінили прозорим </w:t>
      </w:r>
      <w:r w:rsidR="002838B1">
        <w:rPr>
          <w:lang w:val="uk-UA"/>
        </w:rPr>
        <w:t>боксом</w:t>
      </w:r>
      <w:r w:rsidRPr="00883088">
        <w:rPr>
          <w:lang w:val="ru-RU"/>
        </w:rPr>
        <w:t>.</w:t>
      </w:r>
    </w:p>
    <w:p w:rsidR="00E87207" w:rsidRPr="00063C10" w:rsidRDefault="00E87207" w:rsidP="00845C2F">
      <w:pPr>
        <w:pStyle w:val="ECHRPara"/>
        <w:rPr>
          <w:lang w:val="ru-RU"/>
        </w:rPr>
      </w:pPr>
      <w:r w:rsidRPr="00883088">
        <w:rPr>
          <w:lang w:val="ru-RU"/>
        </w:rPr>
        <w:t>43.</w:t>
      </w:r>
      <w:r w:rsidR="00174B59">
        <w:t> </w:t>
      </w:r>
      <w:r w:rsidR="00413CE6">
        <w:rPr>
          <w:lang w:val="uk-UA"/>
        </w:rPr>
        <w:t>10 лютого</w:t>
      </w:r>
      <w:r w:rsidRPr="00883088">
        <w:rPr>
          <w:lang w:val="ru-RU"/>
        </w:rPr>
        <w:t xml:space="preserve"> 2016 </w:t>
      </w:r>
      <w:r w:rsidR="00413CE6">
        <w:rPr>
          <w:lang w:val="uk-UA"/>
        </w:rPr>
        <w:t>року Київський міський апеляційний суд частково ухвалив апеляцію заявника</w:t>
      </w:r>
      <w:r w:rsidRPr="00883088">
        <w:rPr>
          <w:lang w:val="ru-RU"/>
        </w:rPr>
        <w:t xml:space="preserve">: </w:t>
      </w:r>
      <w:r w:rsidR="00413CE6">
        <w:rPr>
          <w:lang w:val="uk-UA"/>
        </w:rPr>
        <w:t>він скасував постанову від</w:t>
      </w:r>
      <w:r w:rsidRPr="00883088">
        <w:rPr>
          <w:lang w:val="ru-RU"/>
        </w:rPr>
        <w:t xml:space="preserve"> 28 </w:t>
      </w:r>
      <w:r w:rsidR="00413CE6">
        <w:rPr>
          <w:lang w:val="uk-UA"/>
        </w:rPr>
        <w:t>грудня</w:t>
      </w:r>
      <w:r w:rsidRPr="00883088">
        <w:rPr>
          <w:lang w:val="ru-RU"/>
        </w:rPr>
        <w:t xml:space="preserve"> 2015 </w:t>
      </w:r>
      <w:r w:rsidR="00413CE6">
        <w:rPr>
          <w:lang w:val="uk-UA"/>
        </w:rPr>
        <w:t>року та оголосив нову постанову</w:t>
      </w:r>
      <w:r w:rsidRPr="00883088">
        <w:rPr>
          <w:lang w:val="ru-RU"/>
        </w:rPr>
        <w:t xml:space="preserve">, </w:t>
      </w:r>
      <w:r w:rsidR="00413CE6">
        <w:rPr>
          <w:lang w:val="uk-UA"/>
        </w:rPr>
        <w:t>яка усе ще замінювала домашній арешт заявника досудовим ув’язненням</w:t>
      </w:r>
      <w:r w:rsidRPr="00883088">
        <w:rPr>
          <w:lang w:val="ru-RU"/>
        </w:rPr>
        <w:t xml:space="preserve">, </w:t>
      </w:r>
      <w:r w:rsidR="00413CE6">
        <w:rPr>
          <w:lang w:val="uk-UA"/>
        </w:rPr>
        <w:t>але цього часу – до 23 лютого</w:t>
      </w:r>
      <w:r w:rsidRPr="00883088">
        <w:rPr>
          <w:lang w:val="ru-RU"/>
        </w:rPr>
        <w:t xml:space="preserve"> 2016</w:t>
      </w:r>
      <w:r w:rsidR="00413CE6">
        <w:rPr>
          <w:lang w:val="uk-UA"/>
        </w:rPr>
        <w:t xml:space="preserve"> року</w:t>
      </w:r>
      <w:r w:rsidRPr="00883088">
        <w:rPr>
          <w:lang w:val="ru-RU"/>
        </w:rPr>
        <w:t xml:space="preserve">. </w:t>
      </w:r>
      <w:r w:rsidR="00063C10">
        <w:rPr>
          <w:lang w:val="uk-UA"/>
        </w:rPr>
        <w:t>Апеляційний суд залишив у силі висновки та обґрунтування суду першої інстанції</w:t>
      </w:r>
      <w:r w:rsidRPr="00063C10">
        <w:rPr>
          <w:lang w:val="ru-RU"/>
        </w:rPr>
        <w:t xml:space="preserve">. </w:t>
      </w:r>
      <w:r w:rsidR="00063C10">
        <w:rPr>
          <w:lang w:val="uk-UA"/>
        </w:rPr>
        <w:t>Однак, він зазначив, що початок арешту заявника повинен був відраховуватися</w:t>
      </w:r>
      <w:r w:rsidRPr="00063C10">
        <w:rPr>
          <w:lang w:val="ru-RU"/>
        </w:rPr>
        <w:t xml:space="preserve"> </w:t>
      </w:r>
      <w:r w:rsidR="00063C10">
        <w:rPr>
          <w:lang w:val="uk-UA"/>
        </w:rPr>
        <w:t>від 26 грудня</w:t>
      </w:r>
      <w:r w:rsidRPr="00063C10">
        <w:rPr>
          <w:lang w:val="ru-RU"/>
        </w:rPr>
        <w:t xml:space="preserve"> 2015</w:t>
      </w:r>
      <w:r w:rsidR="00063C10">
        <w:rPr>
          <w:lang w:val="ru-RU"/>
        </w:rPr>
        <w:t xml:space="preserve"> року</w:t>
      </w:r>
      <w:r w:rsidRPr="00063C10">
        <w:rPr>
          <w:lang w:val="ru-RU"/>
        </w:rPr>
        <w:t xml:space="preserve"> (</w:t>
      </w:r>
      <w:r w:rsidR="00DC670A">
        <w:rPr>
          <w:lang w:val="uk-UA"/>
        </w:rPr>
        <w:t>див. пункт 66 нижче</w:t>
      </w:r>
      <w:r w:rsidRPr="00063C10">
        <w:rPr>
          <w:lang w:val="ru-RU"/>
        </w:rPr>
        <w:t>).</w:t>
      </w:r>
    </w:p>
    <w:p w:rsidR="00E87207" w:rsidRPr="00831B33" w:rsidRDefault="00E87207" w:rsidP="00845C2F">
      <w:pPr>
        <w:pStyle w:val="ECHRPara"/>
        <w:rPr>
          <w:lang w:val="ru-RU"/>
        </w:rPr>
      </w:pPr>
      <w:bookmarkStart w:id="26" w:name="Extension_detention_17FEB2016"/>
      <w:r w:rsidRPr="00883088">
        <w:rPr>
          <w:lang w:val="ru-RU"/>
        </w:rPr>
        <w:t>44</w:t>
      </w:r>
      <w:bookmarkEnd w:id="26"/>
      <w:r w:rsidRPr="00883088">
        <w:rPr>
          <w:lang w:val="ru-RU"/>
        </w:rPr>
        <w:t>.</w:t>
      </w:r>
      <w:r w:rsidRPr="00845C2F">
        <w:t>  </w:t>
      </w:r>
      <w:r w:rsidR="00DC670A">
        <w:rPr>
          <w:lang w:val="uk-UA"/>
        </w:rPr>
        <w:t>17 лютого</w:t>
      </w:r>
      <w:r w:rsidRPr="00DC670A">
        <w:rPr>
          <w:lang w:val="ru-RU"/>
        </w:rPr>
        <w:t xml:space="preserve"> 2016</w:t>
      </w:r>
      <w:r w:rsidR="00DC670A">
        <w:rPr>
          <w:lang w:val="uk-UA"/>
        </w:rPr>
        <w:t xml:space="preserve"> року</w:t>
      </w:r>
      <w:r w:rsidRPr="00DC670A">
        <w:rPr>
          <w:lang w:val="ru-RU"/>
        </w:rPr>
        <w:t xml:space="preserve"> </w:t>
      </w:r>
      <w:r w:rsidR="00DC670A">
        <w:rPr>
          <w:lang w:val="uk-UA"/>
        </w:rPr>
        <w:t>Дніпровський суд продовжив досудове ув’язнення заявника до</w:t>
      </w:r>
      <w:r w:rsidRPr="00DC670A">
        <w:rPr>
          <w:lang w:val="ru-RU"/>
        </w:rPr>
        <w:t xml:space="preserve"> 15 </w:t>
      </w:r>
      <w:r w:rsidR="00DC670A">
        <w:rPr>
          <w:lang w:val="uk-UA"/>
        </w:rPr>
        <w:t>квітня</w:t>
      </w:r>
      <w:r w:rsidRPr="00DC670A">
        <w:rPr>
          <w:lang w:val="ru-RU"/>
        </w:rPr>
        <w:t xml:space="preserve"> 2016</w:t>
      </w:r>
      <w:r w:rsidR="00DC670A">
        <w:rPr>
          <w:lang w:val="ru-RU"/>
        </w:rPr>
        <w:t xml:space="preserve"> року</w:t>
      </w:r>
      <w:r w:rsidRPr="00DC670A">
        <w:rPr>
          <w:lang w:val="ru-RU"/>
        </w:rPr>
        <w:t xml:space="preserve">. </w:t>
      </w:r>
      <w:r w:rsidR="00831B33">
        <w:rPr>
          <w:lang w:val="uk-UA"/>
        </w:rPr>
        <w:t>Він зазначив, що розслідування ще не закінчилося</w:t>
      </w:r>
      <w:r w:rsidRPr="00831B33">
        <w:rPr>
          <w:lang w:val="ru-RU"/>
        </w:rPr>
        <w:t xml:space="preserve">, </w:t>
      </w:r>
      <w:r w:rsidR="00831B33">
        <w:rPr>
          <w:lang w:val="uk-UA"/>
        </w:rPr>
        <w:t xml:space="preserve">у той час як тяжкість </w:t>
      </w:r>
      <w:r w:rsidR="00831B33">
        <w:rPr>
          <w:lang w:val="uk-UA"/>
        </w:rPr>
        <w:lastRenderedPageBreak/>
        <w:t>обвинувачень проти заявника</w:t>
      </w:r>
      <w:r w:rsidRPr="00831B33">
        <w:rPr>
          <w:lang w:val="ru-RU"/>
        </w:rPr>
        <w:t xml:space="preserve"> </w:t>
      </w:r>
      <w:r w:rsidR="00831B33">
        <w:rPr>
          <w:lang w:val="uk-UA"/>
        </w:rPr>
        <w:t>та встановлені ризики продовжували виправдовувати його перебування під вартою</w:t>
      </w:r>
      <w:r w:rsidRPr="00831B33">
        <w:rPr>
          <w:lang w:val="ru-RU"/>
        </w:rPr>
        <w:t>.</w:t>
      </w:r>
    </w:p>
    <w:p w:rsidR="00E87207" w:rsidRPr="0018191B" w:rsidRDefault="00E87207" w:rsidP="00845C2F">
      <w:pPr>
        <w:pStyle w:val="ECHRPara"/>
        <w:rPr>
          <w:lang w:val="ru-RU"/>
        </w:rPr>
      </w:pPr>
      <w:bookmarkStart w:id="27" w:name="A_appeal_17FEB15_no_invest_measures"/>
      <w:r w:rsidRPr="00946A56">
        <w:rPr>
          <w:lang w:val="ru-RU"/>
        </w:rPr>
        <w:t>45</w:t>
      </w:r>
      <w:bookmarkEnd w:id="27"/>
      <w:r w:rsidRPr="00946A56">
        <w:rPr>
          <w:lang w:val="ru-RU"/>
        </w:rPr>
        <w:t>.</w:t>
      </w:r>
      <w:r w:rsidRPr="00845C2F">
        <w:t>  </w:t>
      </w:r>
      <w:r w:rsidR="0063009F">
        <w:rPr>
          <w:lang w:val="uk-UA"/>
        </w:rPr>
        <w:t>Заявник оскаржив це рішення</w:t>
      </w:r>
      <w:r w:rsidRPr="00946A56">
        <w:rPr>
          <w:lang w:val="ru-RU"/>
        </w:rPr>
        <w:t xml:space="preserve">. </w:t>
      </w:r>
      <w:r w:rsidR="0063009F">
        <w:rPr>
          <w:lang w:val="uk-UA"/>
        </w:rPr>
        <w:t>Він стверджував, зокрема, що слідчий суддя</w:t>
      </w:r>
      <w:r w:rsidRPr="0018191B">
        <w:rPr>
          <w:lang w:val="ru-RU"/>
        </w:rPr>
        <w:t xml:space="preserve"> </w:t>
      </w:r>
      <w:r w:rsidR="0063009F">
        <w:rPr>
          <w:lang w:val="uk-UA"/>
        </w:rPr>
        <w:t>не розглянув можливість застосування будь-яких альтернативних запобіжних заходів, пов’язаних з меншим втручанням у його життя</w:t>
      </w:r>
      <w:r w:rsidRPr="0018191B">
        <w:rPr>
          <w:lang w:val="ru-RU"/>
        </w:rPr>
        <w:t xml:space="preserve">. </w:t>
      </w:r>
      <w:r w:rsidR="0018191B">
        <w:rPr>
          <w:lang w:val="uk-UA"/>
        </w:rPr>
        <w:t>Крім того, заявник зазначив, що ніякі слідчі заходи не проводилися</w:t>
      </w:r>
      <w:r w:rsidRPr="0018191B">
        <w:rPr>
          <w:lang w:val="ru-RU"/>
        </w:rPr>
        <w:t xml:space="preserve"> </w:t>
      </w:r>
      <w:r w:rsidR="0018191B">
        <w:rPr>
          <w:lang w:val="uk-UA"/>
        </w:rPr>
        <w:t>з початку досудового ув’язнення</w:t>
      </w:r>
      <w:r w:rsidRPr="0018191B">
        <w:rPr>
          <w:lang w:val="ru-RU"/>
        </w:rPr>
        <w:t>.</w:t>
      </w:r>
    </w:p>
    <w:p w:rsidR="00E87207" w:rsidRPr="000517E5" w:rsidRDefault="00E87207" w:rsidP="00845C2F">
      <w:pPr>
        <w:pStyle w:val="ECHRPara"/>
        <w:rPr>
          <w:lang w:val="ru-RU"/>
        </w:rPr>
      </w:pPr>
      <w:r w:rsidRPr="00883088">
        <w:rPr>
          <w:lang w:val="ru-RU"/>
        </w:rPr>
        <w:t>46.</w:t>
      </w:r>
      <w:r w:rsidRPr="00845C2F">
        <w:t>  </w:t>
      </w:r>
      <w:r w:rsidR="0018191B">
        <w:rPr>
          <w:lang w:val="uk-UA"/>
        </w:rPr>
        <w:t>10 березня</w:t>
      </w:r>
      <w:r w:rsidRPr="000517E5">
        <w:rPr>
          <w:lang w:val="ru-RU"/>
        </w:rPr>
        <w:t xml:space="preserve"> 2016 </w:t>
      </w:r>
      <w:r w:rsidR="0018191B">
        <w:rPr>
          <w:lang w:val="uk-UA"/>
        </w:rPr>
        <w:t>року кримінальні обвинувачення проти заявника були дещо змінені</w:t>
      </w:r>
      <w:r w:rsidRPr="000517E5">
        <w:rPr>
          <w:lang w:val="ru-RU"/>
        </w:rPr>
        <w:t xml:space="preserve">: </w:t>
      </w:r>
      <w:r w:rsidR="0018191B">
        <w:rPr>
          <w:lang w:val="uk-UA"/>
        </w:rPr>
        <w:t>а саме, обвинувачення у викрадені автомобілю за обтяжуючих обставин</w:t>
      </w:r>
      <w:r w:rsidRPr="000517E5">
        <w:rPr>
          <w:lang w:val="ru-RU"/>
        </w:rPr>
        <w:t xml:space="preserve"> (</w:t>
      </w:r>
      <w:r w:rsidR="0018191B">
        <w:rPr>
          <w:lang w:val="uk-UA"/>
        </w:rPr>
        <w:t>див. пункт 13 вище</w:t>
      </w:r>
      <w:r w:rsidRPr="000517E5">
        <w:rPr>
          <w:lang w:val="ru-RU"/>
        </w:rPr>
        <w:t xml:space="preserve">) </w:t>
      </w:r>
      <w:r w:rsidR="0018191B">
        <w:rPr>
          <w:lang w:val="uk-UA"/>
        </w:rPr>
        <w:t>було виключено з переліку обвинувачень</w:t>
      </w:r>
      <w:r w:rsidRPr="000517E5">
        <w:rPr>
          <w:lang w:val="ru-RU"/>
        </w:rPr>
        <w:t>.</w:t>
      </w:r>
    </w:p>
    <w:p w:rsidR="00E87207" w:rsidRPr="00883088" w:rsidRDefault="00E87207" w:rsidP="00845C2F">
      <w:pPr>
        <w:pStyle w:val="ECHRPara"/>
        <w:rPr>
          <w:lang w:val="ru-RU"/>
        </w:rPr>
      </w:pPr>
      <w:r w:rsidRPr="00883088">
        <w:rPr>
          <w:lang w:val="ru-RU"/>
        </w:rPr>
        <w:t>47.</w:t>
      </w:r>
      <w:r w:rsidRPr="00845C2F">
        <w:t>  </w:t>
      </w:r>
      <w:r w:rsidR="000517E5">
        <w:rPr>
          <w:lang w:val="uk-UA"/>
        </w:rPr>
        <w:t>Того ж дня заявник підписав</w:t>
      </w:r>
      <w:r w:rsidRPr="000517E5">
        <w:rPr>
          <w:lang w:val="ru-RU"/>
        </w:rPr>
        <w:t xml:space="preserve"> </w:t>
      </w:r>
      <w:r w:rsidR="000517E5">
        <w:rPr>
          <w:lang w:val="uk-UA"/>
        </w:rPr>
        <w:t>згоду про мирне врегулювання з Р</w:t>
      </w:r>
      <w:r w:rsidRPr="000517E5">
        <w:rPr>
          <w:lang w:val="ru-RU"/>
        </w:rPr>
        <w:t>. (</w:t>
      </w:r>
      <w:r w:rsidR="000517E5">
        <w:rPr>
          <w:lang w:val="uk-UA"/>
        </w:rPr>
        <w:t>див. пункти 12 та 13 вище</w:t>
      </w:r>
      <w:r w:rsidRPr="000517E5">
        <w:rPr>
          <w:lang w:val="ru-RU"/>
        </w:rPr>
        <w:t xml:space="preserve">). </w:t>
      </w:r>
      <w:r w:rsidR="000517E5">
        <w:rPr>
          <w:lang w:val="uk-UA"/>
        </w:rPr>
        <w:t>Заявник визнав свою вину у викраденні Р.</w:t>
      </w:r>
      <w:r w:rsidRPr="000517E5">
        <w:rPr>
          <w:lang w:val="ru-RU"/>
        </w:rPr>
        <w:t xml:space="preserve"> </w:t>
      </w:r>
      <w:r w:rsidR="000517E5">
        <w:rPr>
          <w:lang w:val="uk-UA"/>
        </w:rPr>
        <w:t>14 серпня</w:t>
      </w:r>
      <w:r w:rsidRPr="000517E5">
        <w:rPr>
          <w:lang w:val="ru-RU"/>
        </w:rPr>
        <w:t xml:space="preserve"> 2014 </w:t>
      </w:r>
      <w:r w:rsidR="000517E5">
        <w:rPr>
          <w:lang w:val="uk-UA"/>
        </w:rPr>
        <w:t>року та висловив каяття</w:t>
      </w:r>
      <w:r w:rsidRPr="000517E5">
        <w:rPr>
          <w:lang w:val="ru-RU"/>
        </w:rPr>
        <w:t xml:space="preserve">. </w:t>
      </w:r>
      <w:r w:rsidR="000517E5">
        <w:rPr>
          <w:lang w:val="uk-UA"/>
        </w:rPr>
        <w:t>Сторони вважали наступне покарання</w:t>
      </w:r>
      <w:r w:rsidRPr="006B20AB">
        <w:rPr>
          <w:lang w:val="ru-RU"/>
        </w:rPr>
        <w:t xml:space="preserve"> </w:t>
      </w:r>
      <w:r w:rsidR="000517E5">
        <w:rPr>
          <w:lang w:val="uk-UA"/>
        </w:rPr>
        <w:t>заявника виправданим</w:t>
      </w:r>
      <w:r w:rsidRPr="006B20AB">
        <w:rPr>
          <w:lang w:val="ru-RU"/>
        </w:rPr>
        <w:t xml:space="preserve">: </w:t>
      </w:r>
      <w:r w:rsidR="000517E5">
        <w:rPr>
          <w:lang w:val="uk-UA"/>
        </w:rPr>
        <w:t>обмеження свободи на три роки</w:t>
      </w:r>
      <w:r w:rsidRPr="006B20AB">
        <w:rPr>
          <w:lang w:val="ru-RU"/>
        </w:rPr>
        <w:t xml:space="preserve"> (</w:t>
      </w:r>
      <w:r w:rsidR="006B20AB">
        <w:rPr>
          <w:lang w:val="uk-UA"/>
        </w:rPr>
        <w:t>тобто, ув’язнення</w:t>
      </w:r>
      <w:r w:rsidRPr="006B20AB">
        <w:rPr>
          <w:lang w:val="ru-RU"/>
        </w:rPr>
        <w:t xml:space="preserve"> </w:t>
      </w:r>
      <w:r w:rsidR="006B20AB">
        <w:rPr>
          <w:lang w:val="uk-UA"/>
        </w:rPr>
        <w:t>у напіввідкритій в’язниці біля місця проживання</w:t>
      </w:r>
      <w:r w:rsidRPr="006B20AB">
        <w:rPr>
          <w:lang w:val="ru-RU"/>
        </w:rPr>
        <w:t>)</w:t>
      </w:r>
      <w:r w:rsidR="006B20AB">
        <w:rPr>
          <w:lang w:val="ru-RU"/>
        </w:rPr>
        <w:t>,</w:t>
      </w:r>
      <w:r w:rsidRPr="006B20AB">
        <w:rPr>
          <w:lang w:val="ru-RU"/>
        </w:rPr>
        <w:t xml:space="preserve"> </w:t>
      </w:r>
      <w:r w:rsidR="006B20AB">
        <w:rPr>
          <w:lang w:val="uk-UA"/>
        </w:rPr>
        <w:t>з випробувальним строком тривалістю в один рік та шість місяців</w:t>
      </w:r>
      <w:r w:rsidRPr="006B20AB">
        <w:rPr>
          <w:lang w:val="ru-RU"/>
        </w:rPr>
        <w:t xml:space="preserve">. </w:t>
      </w:r>
      <w:r w:rsidR="006B20AB">
        <w:rPr>
          <w:lang w:val="uk-UA"/>
        </w:rPr>
        <w:t>Ця угода пізніше</w:t>
      </w:r>
      <w:r w:rsidRPr="00883088">
        <w:rPr>
          <w:lang w:val="ru-RU"/>
        </w:rPr>
        <w:t xml:space="preserve"> </w:t>
      </w:r>
      <w:r w:rsidR="006B20AB">
        <w:rPr>
          <w:lang w:val="uk-UA"/>
        </w:rPr>
        <w:t>була ухвалена судом</w:t>
      </w:r>
      <w:r w:rsidRPr="00883088">
        <w:rPr>
          <w:lang w:val="ru-RU"/>
        </w:rPr>
        <w:t xml:space="preserve"> (</w:t>
      </w:r>
      <w:r w:rsidR="006B20AB">
        <w:rPr>
          <w:lang w:val="uk-UA"/>
        </w:rPr>
        <w:t>див. пункт 51 нижче</w:t>
      </w:r>
      <w:r w:rsidRPr="00883088">
        <w:rPr>
          <w:lang w:val="ru-RU"/>
        </w:rPr>
        <w:t>).</w:t>
      </w:r>
    </w:p>
    <w:p w:rsidR="00E87207" w:rsidRPr="00883088" w:rsidRDefault="00E87207" w:rsidP="00845C2F">
      <w:pPr>
        <w:pStyle w:val="ECHRPara"/>
        <w:rPr>
          <w:lang w:val="ru-RU"/>
        </w:rPr>
      </w:pPr>
      <w:bookmarkStart w:id="28" w:name="Severed_charge_R_10MAR2016"/>
      <w:r w:rsidRPr="00883088">
        <w:rPr>
          <w:lang w:val="ru-RU"/>
        </w:rPr>
        <w:t>48</w:t>
      </w:r>
      <w:bookmarkEnd w:id="28"/>
      <w:r w:rsidRPr="00883088">
        <w:rPr>
          <w:lang w:val="ru-RU"/>
        </w:rPr>
        <w:t>.</w:t>
      </w:r>
      <w:r w:rsidRPr="00845C2F">
        <w:t>  </w:t>
      </w:r>
      <w:r w:rsidR="009C2F31">
        <w:rPr>
          <w:lang w:val="uk-UA"/>
        </w:rPr>
        <w:t>Також 10 березня</w:t>
      </w:r>
      <w:r w:rsidRPr="009C2F31">
        <w:rPr>
          <w:lang w:val="ru-RU"/>
        </w:rPr>
        <w:t xml:space="preserve"> 2016 </w:t>
      </w:r>
      <w:r w:rsidR="009C2F31">
        <w:rPr>
          <w:lang w:val="uk-UA"/>
        </w:rPr>
        <w:t>року обвинувачення щодо викрадення Р. було перенесено до окремих проваджень</w:t>
      </w:r>
      <w:r w:rsidRPr="009C2F31">
        <w:rPr>
          <w:lang w:val="ru-RU"/>
        </w:rPr>
        <w:t xml:space="preserve">. </w:t>
      </w:r>
      <w:r w:rsidR="009C2F31">
        <w:rPr>
          <w:lang w:val="uk-UA"/>
        </w:rPr>
        <w:t>Решта обвинувачень залишилася у провадженнях №</w:t>
      </w:r>
      <w:r w:rsidRPr="00883088">
        <w:rPr>
          <w:lang w:val="ru-RU"/>
        </w:rPr>
        <w:t xml:space="preserve"> 52 (</w:t>
      </w:r>
      <w:r w:rsidR="009C2F31">
        <w:rPr>
          <w:lang w:val="uk-UA"/>
        </w:rPr>
        <w:t>див. пункти</w:t>
      </w:r>
      <w:r w:rsidRPr="00883088">
        <w:rPr>
          <w:lang w:val="ru-RU"/>
        </w:rPr>
        <w:t xml:space="preserve"> 13, 17 </w:t>
      </w:r>
      <w:r w:rsidR="009C2F31">
        <w:rPr>
          <w:lang w:val="uk-UA"/>
        </w:rPr>
        <w:t>та 23 вище</w:t>
      </w:r>
      <w:r w:rsidRPr="00883088">
        <w:rPr>
          <w:lang w:val="ru-RU"/>
        </w:rPr>
        <w:t>).</w:t>
      </w:r>
    </w:p>
    <w:p w:rsidR="00E87207" w:rsidRPr="008661FE" w:rsidRDefault="00E87207" w:rsidP="00845C2F">
      <w:pPr>
        <w:pStyle w:val="ECHRPara"/>
        <w:rPr>
          <w:lang w:val="ru-RU"/>
        </w:rPr>
      </w:pPr>
      <w:bookmarkStart w:id="29" w:name="Appellate_court_15MAR2016"/>
      <w:r w:rsidRPr="00883088">
        <w:rPr>
          <w:lang w:val="ru-RU"/>
        </w:rPr>
        <w:t>49</w:t>
      </w:r>
      <w:bookmarkEnd w:id="29"/>
      <w:r w:rsidRPr="00883088">
        <w:rPr>
          <w:lang w:val="ru-RU"/>
        </w:rPr>
        <w:t>.</w:t>
      </w:r>
      <w:r w:rsidRPr="00845C2F">
        <w:t>  </w:t>
      </w:r>
      <w:r w:rsidR="009C2F31">
        <w:rPr>
          <w:lang w:val="uk-UA"/>
        </w:rPr>
        <w:t>15 березня</w:t>
      </w:r>
      <w:r w:rsidRPr="00D6390F">
        <w:rPr>
          <w:lang w:val="ru-RU"/>
        </w:rPr>
        <w:t xml:space="preserve"> 2016 </w:t>
      </w:r>
      <w:r w:rsidR="009C2F31">
        <w:rPr>
          <w:lang w:val="uk-UA"/>
        </w:rPr>
        <w:t>року Київський міський апеляційний суд відхилив апеляцію заявника</w:t>
      </w:r>
      <w:r w:rsidRPr="00D6390F">
        <w:rPr>
          <w:lang w:val="ru-RU"/>
        </w:rPr>
        <w:t xml:space="preserve"> </w:t>
      </w:r>
      <w:r w:rsidR="009C2F31">
        <w:rPr>
          <w:lang w:val="uk-UA"/>
        </w:rPr>
        <w:t>проти рішення від 17 лютого</w:t>
      </w:r>
      <w:r w:rsidRPr="00D6390F">
        <w:rPr>
          <w:lang w:val="ru-RU"/>
        </w:rPr>
        <w:t xml:space="preserve"> 2016</w:t>
      </w:r>
      <w:r w:rsidR="009C2F31">
        <w:rPr>
          <w:lang w:val="uk-UA"/>
        </w:rPr>
        <w:t xml:space="preserve"> року</w:t>
      </w:r>
      <w:r w:rsidRPr="00D6390F">
        <w:rPr>
          <w:lang w:val="ru-RU"/>
        </w:rPr>
        <w:t xml:space="preserve"> </w:t>
      </w:r>
      <w:r w:rsidR="009C2F31">
        <w:rPr>
          <w:lang w:val="uk-UA"/>
        </w:rPr>
        <w:t>про продовження його досудового ув’язнення</w:t>
      </w:r>
      <w:r w:rsidRPr="00D6390F">
        <w:rPr>
          <w:lang w:val="ru-RU"/>
        </w:rPr>
        <w:t xml:space="preserve"> (</w:t>
      </w:r>
      <w:r w:rsidR="009C2F31">
        <w:rPr>
          <w:lang w:val="uk-UA"/>
        </w:rPr>
        <w:t>див. пункт 44 вище</w:t>
      </w:r>
      <w:r w:rsidRPr="00D6390F">
        <w:rPr>
          <w:lang w:val="ru-RU"/>
        </w:rPr>
        <w:t xml:space="preserve">). </w:t>
      </w:r>
      <w:r w:rsidR="008661FE">
        <w:rPr>
          <w:lang w:val="uk-UA"/>
        </w:rPr>
        <w:t>Як зазначалося у постанові апеляційного суду</w:t>
      </w:r>
      <w:r w:rsidRPr="008661FE">
        <w:rPr>
          <w:lang w:val="ru-RU"/>
        </w:rPr>
        <w:t xml:space="preserve">, </w:t>
      </w:r>
      <w:r w:rsidR="008661FE">
        <w:rPr>
          <w:lang w:val="uk-UA"/>
        </w:rPr>
        <w:t>той факт, що слідчий суддя вирішив,</w:t>
      </w:r>
      <w:r w:rsidRPr="008661FE">
        <w:rPr>
          <w:lang w:val="ru-RU"/>
        </w:rPr>
        <w:t xml:space="preserve"> </w:t>
      </w:r>
      <w:r w:rsidR="008661FE">
        <w:rPr>
          <w:lang w:val="uk-UA"/>
        </w:rPr>
        <w:t>що досудове ув’язнення було найбільш доречним запобіжним заходом,</w:t>
      </w:r>
      <w:r w:rsidRPr="008661FE">
        <w:rPr>
          <w:lang w:val="ru-RU"/>
        </w:rPr>
        <w:t xml:space="preserve"> </w:t>
      </w:r>
      <w:r w:rsidR="008661FE">
        <w:rPr>
          <w:lang w:val="uk-UA"/>
        </w:rPr>
        <w:t>не означав, що не була розглянута можливість застосування альтернативних заходів</w:t>
      </w:r>
      <w:r w:rsidRPr="008661FE">
        <w:rPr>
          <w:lang w:val="ru-RU"/>
        </w:rPr>
        <w:t xml:space="preserve">. </w:t>
      </w:r>
      <w:r w:rsidR="008661FE">
        <w:rPr>
          <w:lang w:val="uk-UA"/>
        </w:rPr>
        <w:t>Що стосується твердження заявника про те, що ніякі слідчі заходи</w:t>
      </w:r>
      <w:r w:rsidRPr="008661FE">
        <w:rPr>
          <w:lang w:val="ru-RU"/>
        </w:rPr>
        <w:t xml:space="preserve"> </w:t>
      </w:r>
      <w:r w:rsidR="008661FE">
        <w:rPr>
          <w:lang w:val="uk-UA"/>
        </w:rPr>
        <w:t>не здійснювалися упродовж довгого часу</w:t>
      </w:r>
      <w:r w:rsidRPr="008661FE">
        <w:rPr>
          <w:lang w:val="ru-RU"/>
        </w:rPr>
        <w:t xml:space="preserve">, </w:t>
      </w:r>
      <w:r w:rsidR="008661FE">
        <w:rPr>
          <w:lang w:val="uk-UA"/>
        </w:rPr>
        <w:t>апеляційний суд заявив, що ця обставина не надавала підстав</w:t>
      </w:r>
      <w:r w:rsidRPr="008661FE">
        <w:rPr>
          <w:lang w:val="ru-RU"/>
        </w:rPr>
        <w:t xml:space="preserve"> </w:t>
      </w:r>
      <w:r w:rsidR="008661FE">
        <w:rPr>
          <w:lang w:val="uk-UA"/>
        </w:rPr>
        <w:t>для скасування рішення слідчого судді</w:t>
      </w:r>
      <w:r w:rsidRPr="008661FE">
        <w:rPr>
          <w:lang w:val="ru-RU"/>
        </w:rPr>
        <w:t xml:space="preserve"> </w:t>
      </w:r>
      <w:r w:rsidR="008661FE">
        <w:rPr>
          <w:lang w:val="uk-UA"/>
        </w:rPr>
        <w:t>щодо продовження ув’язнення заявника</w:t>
      </w:r>
      <w:r w:rsidRPr="008661FE">
        <w:rPr>
          <w:lang w:val="ru-RU"/>
        </w:rPr>
        <w:t xml:space="preserve">. </w:t>
      </w:r>
      <w:r w:rsidR="008661FE">
        <w:rPr>
          <w:lang w:val="uk-UA"/>
        </w:rPr>
        <w:t>Було зазначено, що заявник мав право оскаржити будь-яку бездіяльність</w:t>
      </w:r>
      <w:r w:rsidRPr="008661FE">
        <w:rPr>
          <w:lang w:val="ru-RU"/>
        </w:rPr>
        <w:t xml:space="preserve"> </w:t>
      </w:r>
      <w:r w:rsidR="008661FE">
        <w:rPr>
          <w:lang w:val="uk-UA"/>
        </w:rPr>
        <w:t>прокурора, якщо бажав</w:t>
      </w:r>
      <w:r w:rsidRPr="008661FE">
        <w:rPr>
          <w:lang w:val="ru-RU"/>
        </w:rPr>
        <w:t>.</w:t>
      </w:r>
    </w:p>
    <w:p w:rsidR="00E87207" w:rsidRPr="0024543A" w:rsidRDefault="00E87207" w:rsidP="00845C2F">
      <w:pPr>
        <w:pStyle w:val="ECHRPara"/>
        <w:rPr>
          <w:lang w:val="ru-RU"/>
        </w:rPr>
      </w:pPr>
      <w:bookmarkStart w:id="30" w:name="House_arrest_order_15MAR2016"/>
      <w:bookmarkStart w:id="31" w:name="A_asked_for_house_arrest"/>
      <w:r w:rsidRPr="00883088">
        <w:rPr>
          <w:lang w:val="ru-RU"/>
        </w:rPr>
        <w:t>50</w:t>
      </w:r>
      <w:bookmarkEnd w:id="30"/>
      <w:bookmarkEnd w:id="31"/>
      <w:r w:rsidRPr="00883088">
        <w:rPr>
          <w:lang w:val="ru-RU"/>
        </w:rPr>
        <w:t>.</w:t>
      </w:r>
      <w:r w:rsidRPr="00845C2F">
        <w:t>  </w:t>
      </w:r>
      <w:r w:rsidR="008661FE">
        <w:rPr>
          <w:lang w:val="uk-UA"/>
        </w:rPr>
        <w:t>Того ж дня заявник звернувся до Дніпровського суду</w:t>
      </w:r>
      <w:r w:rsidRPr="00883088">
        <w:rPr>
          <w:lang w:val="ru-RU"/>
        </w:rPr>
        <w:t xml:space="preserve"> </w:t>
      </w:r>
      <w:r w:rsidR="008661FE">
        <w:rPr>
          <w:lang w:val="uk-UA"/>
        </w:rPr>
        <w:t>з проханням змінити запобіжний захід з досудового ув’язнення</w:t>
      </w:r>
      <w:r w:rsidRPr="00883088">
        <w:rPr>
          <w:lang w:val="ru-RU"/>
        </w:rPr>
        <w:t xml:space="preserve"> </w:t>
      </w:r>
      <w:r w:rsidR="008661FE">
        <w:rPr>
          <w:lang w:val="uk-UA"/>
        </w:rPr>
        <w:t>на цілодобовий домашній арешт</w:t>
      </w:r>
      <w:r w:rsidRPr="00883088">
        <w:rPr>
          <w:lang w:val="ru-RU"/>
        </w:rPr>
        <w:t xml:space="preserve">, </w:t>
      </w:r>
      <w:r w:rsidR="008661FE">
        <w:rPr>
          <w:lang w:val="uk-UA"/>
        </w:rPr>
        <w:t>на підставі того, що його стара мати була тяжко хворою</w:t>
      </w:r>
      <w:r w:rsidRPr="00883088">
        <w:rPr>
          <w:lang w:val="ru-RU"/>
        </w:rPr>
        <w:t xml:space="preserve"> </w:t>
      </w:r>
      <w:r w:rsidR="008661FE">
        <w:rPr>
          <w:lang w:val="uk-UA"/>
        </w:rPr>
        <w:t>і потребувала постійного піклування</w:t>
      </w:r>
      <w:r w:rsidRPr="00883088">
        <w:rPr>
          <w:lang w:val="ru-RU"/>
        </w:rPr>
        <w:t xml:space="preserve">. </w:t>
      </w:r>
      <w:r w:rsidR="008661FE">
        <w:rPr>
          <w:lang w:val="uk-UA"/>
        </w:rPr>
        <w:t>Слідчий суддя розглянув та задовольнив цей запит</w:t>
      </w:r>
      <w:r w:rsidRPr="008661FE">
        <w:rPr>
          <w:lang w:val="ru-RU"/>
        </w:rPr>
        <w:t xml:space="preserve"> </w:t>
      </w:r>
      <w:r w:rsidR="008661FE" w:rsidRPr="008661FE">
        <w:rPr>
          <w:lang w:val="uk-UA"/>
        </w:rPr>
        <w:t>того ж дня</w:t>
      </w:r>
      <w:r w:rsidRPr="008661FE">
        <w:rPr>
          <w:lang w:val="ru-RU"/>
        </w:rPr>
        <w:t xml:space="preserve">. </w:t>
      </w:r>
      <w:r w:rsidR="008661FE">
        <w:rPr>
          <w:lang w:val="uk-UA"/>
        </w:rPr>
        <w:t>Він зазначив, що цей новий аргумент не був розглянутий ні в попередньому рішення від 17 лютого</w:t>
      </w:r>
      <w:r w:rsidRPr="008661FE">
        <w:rPr>
          <w:lang w:val="ru-RU"/>
        </w:rPr>
        <w:t xml:space="preserve"> 2016</w:t>
      </w:r>
      <w:r w:rsidR="008661FE">
        <w:rPr>
          <w:lang w:val="ru-RU"/>
        </w:rPr>
        <w:t xml:space="preserve"> року</w:t>
      </w:r>
      <w:r w:rsidRPr="008661FE">
        <w:rPr>
          <w:lang w:val="ru-RU"/>
        </w:rPr>
        <w:t xml:space="preserve">, </w:t>
      </w:r>
      <w:r w:rsidR="008661FE">
        <w:rPr>
          <w:lang w:val="uk-UA"/>
        </w:rPr>
        <w:t>ні в рішенні апеляційного суду від 15 березня</w:t>
      </w:r>
      <w:r w:rsidRPr="008661FE">
        <w:rPr>
          <w:lang w:val="ru-RU"/>
        </w:rPr>
        <w:t xml:space="preserve"> 2016</w:t>
      </w:r>
      <w:r w:rsidR="008661FE">
        <w:rPr>
          <w:lang w:val="ru-RU"/>
        </w:rPr>
        <w:t xml:space="preserve"> року</w:t>
      </w:r>
      <w:r w:rsidRPr="008661FE">
        <w:rPr>
          <w:lang w:val="ru-RU"/>
        </w:rPr>
        <w:t xml:space="preserve"> (</w:t>
      </w:r>
      <w:r w:rsidR="008661FE">
        <w:rPr>
          <w:lang w:val="uk-UA"/>
        </w:rPr>
        <w:t>див. пункти 44 та 49 вище</w:t>
      </w:r>
      <w:r w:rsidRPr="008661FE">
        <w:rPr>
          <w:lang w:val="ru-RU"/>
        </w:rPr>
        <w:t xml:space="preserve">). </w:t>
      </w:r>
      <w:r w:rsidR="008661FE">
        <w:rPr>
          <w:lang w:val="uk-UA"/>
        </w:rPr>
        <w:t>Відповідно, Дніпровський суд</w:t>
      </w:r>
      <w:r w:rsidRPr="005B19AC">
        <w:rPr>
          <w:lang w:val="ru-RU"/>
        </w:rPr>
        <w:t xml:space="preserve"> </w:t>
      </w:r>
      <w:r w:rsidR="008661FE">
        <w:rPr>
          <w:lang w:val="uk-UA"/>
        </w:rPr>
        <w:t>помістив заявника під цілодобовий домашній арешт</w:t>
      </w:r>
      <w:r w:rsidRPr="005B19AC">
        <w:rPr>
          <w:lang w:val="ru-RU"/>
        </w:rPr>
        <w:t xml:space="preserve">, </w:t>
      </w:r>
      <w:r w:rsidR="005B19AC">
        <w:rPr>
          <w:lang w:val="uk-UA"/>
        </w:rPr>
        <w:t>без електронного пристрою стеження</w:t>
      </w:r>
      <w:r w:rsidRPr="005B19AC">
        <w:rPr>
          <w:lang w:val="ru-RU"/>
        </w:rPr>
        <w:t xml:space="preserve">, </w:t>
      </w:r>
      <w:r w:rsidR="005B19AC">
        <w:rPr>
          <w:lang w:val="uk-UA"/>
        </w:rPr>
        <w:t>до 15 квітня</w:t>
      </w:r>
      <w:r w:rsidRPr="005B19AC">
        <w:rPr>
          <w:lang w:val="ru-RU"/>
        </w:rPr>
        <w:t xml:space="preserve"> 2016</w:t>
      </w:r>
      <w:r w:rsidR="005B19AC">
        <w:rPr>
          <w:lang w:val="ru-RU"/>
        </w:rPr>
        <w:t xml:space="preserve"> року</w:t>
      </w:r>
      <w:r w:rsidRPr="005B19AC">
        <w:rPr>
          <w:lang w:val="ru-RU"/>
        </w:rPr>
        <w:t xml:space="preserve">. </w:t>
      </w:r>
      <w:r w:rsidR="008B6477">
        <w:rPr>
          <w:lang w:val="uk-UA"/>
        </w:rPr>
        <w:t>Це рішення було залишено у силі за апеляцією 14 квітня</w:t>
      </w:r>
      <w:r w:rsidRPr="0024543A">
        <w:rPr>
          <w:lang w:val="ru-RU"/>
        </w:rPr>
        <w:t xml:space="preserve"> 2016</w:t>
      </w:r>
      <w:r w:rsidR="008B6477">
        <w:rPr>
          <w:lang w:val="uk-UA"/>
        </w:rPr>
        <w:t xml:space="preserve"> року</w:t>
      </w:r>
      <w:r w:rsidRPr="0024543A">
        <w:rPr>
          <w:lang w:val="ru-RU"/>
        </w:rPr>
        <w:t>.</w:t>
      </w:r>
    </w:p>
    <w:p w:rsidR="00E87207" w:rsidRPr="00081D68" w:rsidRDefault="00E87207" w:rsidP="00845C2F">
      <w:pPr>
        <w:pStyle w:val="ECHRPara"/>
        <w:rPr>
          <w:lang w:val="ru-RU"/>
        </w:rPr>
      </w:pPr>
      <w:bookmarkStart w:id="32" w:name="Conviction_R_kidnapping"/>
      <w:r w:rsidRPr="00883088">
        <w:rPr>
          <w:lang w:val="ru-RU"/>
        </w:rPr>
        <w:t>51</w:t>
      </w:r>
      <w:bookmarkEnd w:id="32"/>
      <w:r w:rsidRPr="00883088">
        <w:rPr>
          <w:lang w:val="ru-RU"/>
        </w:rPr>
        <w:t>.</w:t>
      </w:r>
      <w:r w:rsidRPr="00845C2F">
        <w:t>  </w:t>
      </w:r>
      <w:r w:rsidR="0024543A">
        <w:rPr>
          <w:lang w:val="uk-UA"/>
        </w:rPr>
        <w:t>21 березня</w:t>
      </w:r>
      <w:r w:rsidRPr="0024543A">
        <w:rPr>
          <w:lang w:val="ru-RU"/>
        </w:rPr>
        <w:t xml:space="preserve"> 2016 </w:t>
      </w:r>
      <w:r w:rsidR="0024543A">
        <w:rPr>
          <w:lang w:val="uk-UA"/>
        </w:rPr>
        <w:t>року Кіровський районний суд Дніпропетровська</w:t>
      </w:r>
      <w:r w:rsidRPr="0024543A">
        <w:rPr>
          <w:lang w:val="ru-RU"/>
        </w:rPr>
        <w:t xml:space="preserve"> </w:t>
      </w:r>
      <w:r w:rsidR="0024543A">
        <w:rPr>
          <w:lang w:val="uk-UA"/>
        </w:rPr>
        <w:t>ухвалив угоду про мирне врегулювання</w:t>
      </w:r>
      <w:r w:rsidRPr="0024543A">
        <w:rPr>
          <w:lang w:val="ru-RU"/>
        </w:rPr>
        <w:t xml:space="preserve"> </w:t>
      </w:r>
      <w:r w:rsidR="0024543A">
        <w:rPr>
          <w:lang w:val="uk-UA"/>
        </w:rPr>
        <w:t>між заявником та Р</w:t>
      </w:r>
      <w:r w:rsidRPr="0024543A">
        <w:rPr>
          <w:lang w:val="ru-RU"/>
        </w:rPr>
        <w:t>. (</w:t>
      </w:r>
      <w:r w:rsidR="0024543A">
        <w:rPr>
          <w:lang w:val="uk-UA"/>
        </w:rPr>
        <w:t>див. пункти 12 та 13 вище</w:t>
      </w:r>
      <w:r w:rsidRPr="0024543A">
        <w:rPr>
          <w:lang w:val="ru-RU"/>
        </w:rPr>
        <w:t xml:space="preserve">). </w:t>
      </w:r>
      <w:r w:rsidR="00081D68">
        <w:rPr>
          <w:lang w:val="uk-UA"/>
        </w:rPr>
        <w:t>В результаті він визнав заявника винним у викраденні Р.</w:t>
      </w:r>
      <w:r w:rsidRPr="00081D68">
        <w:rPr>
          <w:lang w:val="ru-RU"/>
        </w:rPr>
        <w:t xml:space="preserve"> </w:t>
      </w:r>
      <w:r w:rsidR="00081D68">
        <w:rPr>
          <w:lang w:val="uk-UA"/>
        </w:rPr>
        <w:t>з попереднім зговором</w:t>
      </w:r>
      <w:r w:rsidRPr="00081D68">
        <w:rPr>
          <w:lang w:val="ru-RU"/>
        </w:rPr>
        <w:t xml:space="preserve"> </w:t>
      </w:r>
      <w:r w:rsidR="00081D68">
        <w:rPr>
          <w:lang w:val="uk-UA"/>
        </w:rPr>
        <w:t>та засудив його до обмеження волі строком на три роки</w:t>
      </w:r>
      <w:r w:rsidRPr="00081D68">
        <w:rPr>
          <w:lang w:val="ru-RU"/>
        </w:rPr>
        <w:t xml:space="preserve"> </w:t>
      </w:r>
      <w:r w:rsidR="00081D68">
        <w:rPr>
          <w:lang w:val="uk-UA"/>
        </w:rPr>
        <w:t>з випробувальним періодом тривалістю в один рік та шість місяців</w:t>
      </w:r>
      <w:r w:rsidRPr="00081D68">
        <w:rPr>
          <w:lang w:val="ru-RU"/>
        </w:rPr>
        <w:t>.</w:t>
      </w:r>
    </w:p>
    <w:p w:rsidR="00E87207" w:rsidRPr="00081D68" w:rsidRDefault="00E87207" w:rsidP="00845C2F">
      <w:pPr>
        <w:pStyle w:val="ECHRPara"/>
        <w:rPr>
          <w:lang w:val="ru-RU"/>
        </w:rPr>
      </w:pPr>
      <w:r w:rsidRPr="00883088">
        <w:rPr>
          <w:lang w:val="ru-RU"/>
        </w:rPr>
        <w:t>52.</w:t>
      </w:r>
      <w:r w:rsidRPr="00845C2F">
        <w:t>  </w:t>
      </w:r>
      <w:r w:rsidR="00081D68">
        <w:rPr>
          <w:lang w:val="uk-UA"/>
        </w:rPr>
        <w:t>14 квітня</w:t>
      </w:r>
      <w:r w:rsidRPr="00081D68">
        <w:rPr>
          <w:lang w:val="ru-RU"/>
        </w:rPr>
        <w:t xml:space="preserve"> 2016 </w:t>
      </w:r>
      <w:r w:rsidR="00081D68">
        <w:rPr>
          <w:lang w:val="uk-UA"/>
        </w:rPr>
        <w:t>року Дніпровський суд продовжив домашній арешт заявника до 30 квітня</w:t>
      </w:r>
      <w:r w:rsidRPr="00081D68">
        <w:rPr>
          <w:lang w:val="ru-RU"/>
        </w:rPr>
        <w:t xml:space="preserve"> 2016</w:t>
      </w:r>
      <w:r w:rsidR="00081D68">
        <w:rPr>
          <w:lang w:val="uk-UA"/>
        </w:rPr>
        <w:t xml:space="preserve"> року</w:t>
      </w:r>
      <w:r w:rsidRPr="00081D68">
        <w:rPr>
          <w:lang w:val="ru-RU"/>
        </w:rPr>
        <w:t xml:space="preserve">, </w:t>
      </w:r>
      <w:r w:rsidR="00081D68">
        <w:rPr>
          <w:lang w:val="uk-UA"/>
        </w:rPr>
        <w:t>в рамках кримінальних проваджень проти нього</w:t>
      </w:r>
      <w:r w:rsidRPr="00081D68">
        <w:rPr>
          <w:lang w:val="ru-RU"/>
        </w:rPr>
        <w:t xml:space="preserve">, </w:t>
      </w:r>
      <w:r w:rsidR="00081D68">
        <w:rPr>
          <w:lang w:val="uk-UA"/>
        </w:rPr>
        <w:t>які усе ще тривали</w:t>
      </w:r>
      <w:r w:rsidR="00E27748" w:rsidRPr="00081D68">
        <w:rPr>
          <w:lang w:val="ru-RU"/>
        </w:rPr>
        <w:t xml:space="preserve"> (</w:t>
      </w:r>
      <w:r w:rsidR="00081D68">
        <w:rPr>
          <w:lang w:val="uk-UA"/>
        </w:rPr>
        <w:t>див. пункт</w:t>
      </w:r>
      <w:r w:rsidR="00E27748" w:rsidRPr="00845C2F">
        <w:t> </w:t>
      </w:r>
      <w:r w:rsidRPr="00081D68">
        <w:rPr>
          <w:lang w:val="ru-RU"/>
        </w:rPr>
        <w:t xml:space="preserve">48 </w:t>
      </w:r>
      <w:r w:rsidR="00081D68">
        <w:rPr>
          <w:lang w:val="uk-UA"/>
        </w:rPr>
        <w:t>вище</w:t>
      </w:r>
      <w:r w:rsidRPr="00081D68">
        <w:rPr>
          <w:lang w:val="ru-RU"/>
        </w:rPr>
        <w:t xml:space="preserve">). </w:t>
      </w:r>
      <w:r w:rsidR="00081D68">
        <w:rPr>
          <w:lang w:val="uk-UA"/>
        </w:rPr>
        <w:t>У постанові зазначалося,</w:t>
      </w:r>
      <w:r w:rsidRPr="00081D68">
        <w:rPr>
          <w:lang w:val="ru-RU"/>
        </w:rPr>
        <w:t xml:space="preserve"> </w:t>
      </w:r>
      <w:r w:rsidR="00081D68">
        <w:rPr>
          <w:lang w:val="uk-UA"/>
        </w:rPr>
        <w:t>що залишалося провести значну кількість слідчих заходів</w:t>
      </w:r>
      <w:r w:rsidRPr="00081D68">
        <w:rPr>
          <w:lang w:val="ru-RU"/>
        </w:rPr>
        <w:t xml:space="preserve">, </w:t>
      </w:r>
      <w:r w:rsidR="00081D68">
        <w:rPr>
          <w:lang w:val="uk-UA"/>
        </w:rPr>
        <w:t>і що тяжкість обвинувачень проти заявника</w:t>
      </w:r>
      <w:r w:rsidRPr="00081D68">
        <w:rPr>
          <w:lang w:val="ru-RU"/>
        </w:rPr>
        <w:t xml:space="preserve"> </w:t>
      </w:r>
      <w:r w:rsidR="00081D68">
        <w:rPr>
          <w:lang w:val="uk-UA"/>
        </w:rPr>
        <w:t>та встановлені раніше ризики продовжували виправдовувати його арешт</w:t>
      </w:r>
      <w:r w:rsidRPr="00081D68">
        <w:rPr>
          <w:lang w:val="ru-RU"/>
        </w:rPr>
        <w:t>.</w:t>
      </w:r>
    </w:p>
    <w:p w:rsidR="00E87207" w:rsidRPr="00081D68" w:rsidRDefault="00E87207" w:rsidP="00845C2F">
      <w:pPr>
        <w:pStyle w:val="ECHRPara"/>
        <w:rPr>
          <w:lang w:val="ru-RU"/>
        </w:rPr>
      </w:pPr>
      <w:r w:rsidRPr="00883088">
        <w:rPr>
          <w:lang w:val="ru-RU"/>
        </w:rPr>
        <w:t>53.</w:t>
      </w:r>
      <w:r w:rsidRPr="00845C2F">
        <w:t>  </w:t>
      </w:r>
      <w:r w:rsidR="00081D68">
        <w:rPr>
          <w:lang w:val="uk-UA"/>
        </w:rPr>
        <w:t>29 квітня</w:t>
      </w:r>
      <w:r w:rsidRPr="00081D68">
        <w:rPr>
          <w:lang w:val="ru-RU"/>
        </w:rPr>
        <w:t xml:space="preserve"> 2016 </w:t>
      </w:r>
      <w:r w:rsidR="00081D68">
        <w:rPr>
          <w:lang w:val="uk-UA"/>
        </w:rPr>
        <w:t>року мало місце ще одне продовження арешту, цього часу до 27 червня</w:t>
      </w:r>
      <w:r w:rsidRPr="00081D68">
        <w:rPr>
          <w:lang w:val="ru-RU"/>
        </w:rPr>
        <w:t xml:space="preserve"> 2016</w:t>
      </w:r>
      <w:r w:rsidR="00081D68">
        <w:rPr>
          <w:lang w:val="ru-RU"/>
        </w:rPr>
        <w:t xml:space="preserve"> року</w:t>
      </w:r>
      <w:r w:rsidRPr="00081D68">
        <w:rPr>
          <w:lang w:val="ru-RU"/>
        </w:rPr>
        <w:t>.</w:t>
      </w:r>
    </w:p>
    <w:p w:rsidR="00E87207" w:rsidRPr="004D57BD" w:rsidRDefault="00E87207" w:rsidP="00845C2F">
      <w:pPr>
        <w:pStyle w:val="ECHRPara"/>
        <w:rPr>
          <w:lang w:val="ru-RU"/>
        </w:rPr>
      </w:pPr>
      <w:bookmarkStart w:id="33" w:name="Release_7JUN2016"/>
      <w:r w:rsidRPr="00883088">
        <w:rPr>
          <w:lang w:val="ru-RU"/>
        </w:rPr>
        <w:t>54</w:t>
      </w:r>
      <w:bookmarkEnd w:id="33"/>
      <w:r w:rsidRPr="00883088">
        <w:rPr>
          <w:lang w:val="ru-RU"/>
        </w:rPr>
        <w:t>.</w:t>
      </w:r>
      <w:r w:rsidRPr="00845C2F">
        <w:t>  </w:t>
      </w:r>
      <w:r w:rsidR="00081D68">
        <w:rPr>
          <w:lang w:val="uk-UA"/>
        </w:rPr>
        <w:t>7 червня</w:t>
      </w:r>
      <w:r w:rsidRPr="00883088">
        <w:rPr>
          <w:lang w:val="ru-RU"/>
        </w:rPr>
        <w:t xml:space="preserve"> 2016 </w:t>
      </w:r>
      <w:r w:rsidR="00081D68">
        <w:rPr>
          <w:lang w:val="uk-UA"/>
        </w:rPr>
        <w:t>року Дніпровський суд замінив домашній арешт заявника</w:t>
      </w:r>
      <w:r w:rsidRPr="00883088">
        <w:rPr>
          <w:lang w:val="ru-RU"/>
        </w:rPr>
        <w:t xml:space="preserve"> </w:t>
      </w:r>
      <w:r w:rsidR="00081D68">
        <w:rPr>
          <w:lang w:val="uk-UA"/>
        </w:rPr>
        <w:t>підпискою про невиїзд</w:t>
      </w:r>
      <w:r w:rsidRPr="00883088">
        <w:rPr>
          <w:lang w:val="ru-RU"/>
        </w:rPr>
        <w:t xml:space="preserve">, </w:t>
      </w:r>
      <w:r w:rsidR="00081D68">
        <w:rPr>
          <w:lang w:val="uk-UA"/>
        </w:rPr>
        <w:t>після запиту заявника щодо дозволу пройти лікування в Ізраїлі</w:t>
      </w:r>
      <w:r w:rsidRPr="00883088">
        <w:rPr>
          <w:lang w:val="ru-RU"/>
        </w:rPr>
        <w:t xml:space="preserve">. </w:t>
      </w:r>
      <w:r w:rsidR="00081D68">
        <w:rPr>
          <w:lang w:val="uk-UA"/>
        </w:rPr>
        <w:t>Новий запобіжний засіб був застосовним до 27 червня</w:t>
      </w:r>
      <w:r w:rsidRPr="00946A56">
        <w:rPr>
          <w:lang w:val="ru-RU"/>
        </w:rPr>
        <w:t xml:space="preserve"> 2016</w:t>
      </w:r>
      <w:r w:rsidR="00081D68">
        <w:rPr>
          <w:lang w:val="uk-UA"/>
        </w:rPr>
        <w:t xml:space="preserve"> року</w:t>
      </w:r>
      <w:r w:rsidRPr="00946A56">
        <w:rPr>
          <w:lang w:val="ru-RU"/>
        </w:rPr>
        <w:t xml:space="preserve">. </w:t>
      </w:r>
      <w:r w:rsidR="004D57BD">
        <w:rPr>
          <w:lang w:val="uk-UA"/>
        </w:rPr>
        <w:t>Того ж дня слідчий суддя задовольнив запит заявника</w:t>
      </w:r>
      <w:r w:rsidRPr="004D57BD">
        <w:rPr>
          <w:lang w:val="ru-RU"/>
        </w:rPr>
        <w:t xml:space="preserve"> </w:t>
      </w:r>
      <w:r w:rsidR="004D57BD">
        <w:rPr>
          <w:lang w:val="uk-UA"/>
        </w:rPr>
        <w:t>щодо дозволу виїхати в Ізраїль</w:t>
      </w:r>
      <w:r w:rsidRPr="004D57BD">
        <w:rPr>
          <w:lang w:val="ru-RU"/>
        </w:rPr>
        <w:t>.</w:t>
      </w:r>
    </w:p>
    <w:p w:rsidR="00E87207" w:rsidRPr="004D57BD" w:rsidRDefault="00E87207" w:rsidP="00845C2F">
      <w:pPr>
        <w:pStyle w:val="ECHRPara"/>
        <w:rPr>
          <w:lang w:val="ru-RU"/>
        </w:rPr>
      </w:pPr>
      <w:r w:rsidRPr="00883088">
        <w:rPr>
          <w:lang w:val="ru-RU"/>
        </w:rPr>
        <w:lastRenderedPageBreak/>
        <w:t>55.</w:t>
      </w:r>
      <w:r w:rsidRPr="00845C2F">
        <w:t>  </w:t>
      </w:r>
      <w:r w:rsidR="004D57BD">
        <w:rPr>
          <w:lang w:val="uk-UA"/>
        </w:rPr>
        <w:t>16 червня</w:t>
      </w:r>
      <w:r w:rsidRPr="004D57BD">
        <w:rPr>
          <w:lang w:val="ru-RU"/>
        </w:rPr>
        <w:t xml:space="preserve"> 2016 </w:t>
      </w:r>
      <w:r w:rsidR="004D57BD">
        <w:rPr>
          <w:lang w:val="uk-UA"/>
        </w:rPr>
        <w:t>року Дніпровський суд продовжив підписку про невиїзд заявника до</w:t>
      </w:r>
      <w:r w:rsidRPr="004D57BD">
        <w:rPr>
          <w:lang w:val="ru-RU"/>
        </w:rPr>
        <w:t xml:space="preserve"> 10 </w:t>
      </w:r>
      <w:r w:rsidR="004D57BD">
        <w:rPr>
          <w:lang w:val="uk-UA"/>
        </w:rPr>
        <w:t>серпня</w:t>
      </w:r>
      <w:r w:rsidRPr="004D57BD">
        <w:rPr>
          <w:lang w:val="ru-RU"/>
        </w:rPr>
        <w:t xml:space="preserve"> 2016</w:t>
      </w:r>
      <w:r w:rsidR="004D57BD">
        <w:rPr>
          <w:lang w:val="ru-RU"/>
        </w:rPr>
        <w:t xml:space="preserve"> року</w:t>
      </w:r>
      <w:r w:rsidRPr="004D57BD">
        <w:rPr>
          <w:lang w:val="ru-RU"/>
        </w:rPr>
        <w:t>.</w:t>
      </w:r>
    </w:p>
    <w:p w:rsidR="00E87207" w:rsidRPr="008C118B" w:rsidRDefault="00E87207" w:rsidP="00845C2F">
      <w:pPr>
        <w:pStyle w:val="ECHRPara"/>
        <w:rPr>
          <w:lang w:val="ru-RU"/>
        </w:rPr>
      </w:pPr>
      <w:bookmarkStart w:id="34" w:name="Severed_charges_5AUG2016"/>
      <w:r w:rsidRPr="00883088">
        <w:rPr>
          <w:lang w:val="ru-RU"/>
        </w:rPr>
        <w:t>56</w:t>
      </w:r>
      <w:bookmarkEnd w:id="34"/>
      <w:r w:rsidRPr="00883088">
        <w:rPr>
          <w:lang w:val="ru-RU"/>
        </w:rPr>
        <w:t>.</w:t>
      </w:r>
      <w:r w:rsidR="00666F74">
        <w:t> </w:t>
      </w:r>
      <w:r w:rsidR="004D57BD">
        <w:rPr>
          <w:lang w:val="uk-UA"/>
        </w:rPr>
        <w:t>5 серпня</w:t>
      </w:r>
      <w:r w:rsidRPr="00883088">
        <w:rPr>
          <w:lang w:val="ru-RU"/>
        </w:rPr>
        <w:t xml:space="preserve"> 2016 </w:t>
      </w:r>
      <w:r w:rsidR="004D57BD">
        <w:rPr>
          <w:lang w:val="uk-UA"/>
        </w:rPr>
        <w:t>року кримінальні обвинувачення відповідно до статті</w:t>
      </w:r>
      <w:r w:rsidR="00E27748" w:rsidRPr="00883088">
        <w:rPr>
          <w:lang w:val="ru-RU"/>
        </w:rPr>
        <w:t xml:space="preserve"> 255 §</w:t>
      </w:r>
      <w:r w:rsidR="00E27748" w:rsidRPr="00845C2F">
        <w:t> </w:t>
      </w:r>
      <w:r w:rsidRPr="00883088">
        <w:rPr>
          <w:lang w:val="ru-RU"/>
        </w:rPr>
        <w:t>1 (</w:t>
      </w:r>
      <w:r w:rsidR="004D57BD">
        <w:rPr>
          <w:lang w:val="uk-UA"/>
        </w:rPr>
        <w:t>створення кримінальної організації</w:t>
      </w:r>
      <w:r w:rsidRPr="00883088">
        <w:rPr>
          <w:lang w:val="ru-RU"/>
        </w:rPr>
        <w:t xml:space="preserve">), </w:t>
      </w:r>
      <w:r w:rsidR="004D57BD">
        <w:rPr>
          <w:lang w:val="uk-UA"/>
        </w:rPr>
        <w:t>статті</w:t>
      </w:r>
      <w:r w:rsidRPr="00845C2F">
        <w:t> </w:t>
      </w:r>
      <w:r w:rsidRPr="00883088">
        <w:rPr>
          <w:lang w:val="ru-RU"/>
        </w:rPr>
        <w:t>349 (</w:t>
      </w:r>
      <w:r w:rsidR="004D57BD">
        <w:rPr>
          <w:lang w:val="uk-UA"/>
        </w:rPr>
        <w:t>захоплення в заручники офіційної посадової особи</w:t>
      </w:r>
      <w:r w:rsidR="0068763D" w:rsidRPr="00883088">
        <w:rPr>
          <w:lang w:val="ru-RU"/>
        </w:rPr>
        <w:t xml:space="preserve">), </w:t>
      </w:r>
      <w:r w:rsidR="004D57BD">
        <w:rPr>
          <w:lang w:val="uk-UA"/>
        </w:rPr>
        <w:t>стаття</w:t>
      </w:r>
      <w:r w:rsidR="0068763D" w:rsidRPr="00883088">
        <w:rPr>
          <w:lang w:val="ru-RU"/>
        </w:rPr>
        <w:t xml:space="preserve"> </w:t>
      </w:r>
      <w:r w:rsidRPr="00883088">
        <w:rPr>
          <w:lang w:val="ru-RU"/>
        </w:rPr>
        <w:t>191</w:t>
      </w:r>
      <w:r w:rsidRPr="00845C2F">
        <w:t> </w:t>
      </w:r>
      <w:r w:rsidRPr="00883088">
        <w:rPr>
          <w:lang w:val="ru-RU"/>
        </w:rPr>
        <w:t>§</w:t>
      </w:r>
      <w:r w:rsidRPr="00845C2F">
        <w:t> </w:t>
      </w:r>
      <w:r w:rsidRPr="00883088">
        <w:rPr>
          <w:lang w:val="ru-RU"/>
        </w:rPr>
        <w:t>5 (</w:t>
      </w:r>
      <w:r w:rsidR="004D57BD">
        <w:rPr>
          <w:lang w:val="uk-UA"/>
        </w:rPr>
        <w:t>розкрадення коштів благодійної організації організованою групою</w:t>
      </w:r>
      <w:r w:rsidRPr="00883088">
        <w:rPr>
          <w:lang w:val="ru-RU"/>
        </w:rPr>
        <w:t xml:space="preserve">) </w:t>
      </w:r>
      <w:r w:rsidR="004D57BD">
        <w:rPr>
          <w:lang w:val="uk-UA"/>
        </w:rPr>
        <w:t>та статті</w:t>
      </w:r>
      <w:r w:rsidRPr="00845C2F">
        <w:t> </w:t>
      </w:r>
      <w:r w:rsidRPr="00883088">
        <w:rPr>
          <w:lang w:val="ru-RU"/>
        </w:rPr>
        <w:t xml:space="preserve">157 § 3 </w:t>
      </w:r>
      <w:r w:rsidR="004D57BD">
        <w:rPr>
          <w:lang w:val="uk-UA"/>
        </w:rPr>
        <w:t>Кримінального кодексу</w:t>
      </w:r>
      <w:r w:rsidRPr="00883088">
        <w:rPr>
          <w:lang w:val="ru-RU"/>
        </w:rPr>
        <w:t xml:space="preserve"> (</w:t>
      </w:r>
      <w:r w:rsidR="004D57BD">
        <w:rPr>
          <w:lang w:val="uk-UA"/>
        </w:rPr>
        <w:t>втручання в роботу працівника виборчої комісії за погіршуючи обставин</w:t>
      </w:r>
      <w:r w:rsidRPr="00883088">
        <w:rPr>
          <w:lang w:val="ru-RU"/>
        </w:rPr>
        <w:t xml:space="preserve">) </w:t>
      </w:r>
      <w:r w:rsidR="004D57BD">
        <w:rPr>
          <w:lang w:val="uk-UA"/>
        </w:rPr>
        <w:t>були відділені в окремі провадження, зареєстровані під номером №</w:t>
      </w:r>
      <w:r w:rsidRPr="00883088">
        <w:rPr>
          <w:lang w:val="ru-RU"/>
        </w:rPr>
        <w:t xml:space="preserve"> 42016000000002043 </w:t>
      </w:r>
      <w:r w:rsidR="004D57BD">
        <w:rPr>
          <w:lang w:val="uk-UA"/>
        </w:rPr>
        <w:t>у Єдиному реєстрі досудових розслідувань</w:t>
      </w:r>
      <w:r w:rsidRPr="00883088">
        <w:rPr>
          <w:lang w:val="ru-RU"/>
        </w:rPr>
        <w:t xml:space="preserve"> (</w:t>
      </w:r>
      <w:r w:rsidR="004D57BD">
        <w:rPr>
          <w:lang w:val="uk-UA"/>
        </w:rPr>
        <w:t>надалі – «№43»</w:t>
      </w:r>
      <w:r w:rsidRPr="00883088">
        <w:rPr>
          <w:lang w:val="ru-RU"/>
        </w:rPr>
        <w:t xml:space="preserve">). </w:t>
      </w:r>
      <w:r w:rsidR="004D57BD">
        <w:rPr>
          <w:lang w:val="uk-UA"/>
        </w:rPr>
        <w:t>Не доступна ніяка подальша інформація стосовно вищенаведеного процесуального кроку</w:t>
      </w:r>
      <w:r w:rsidRPr="00883088">
        <w:rPr>
          <w:lang w:val="ru-RU"/>
        </w:rPr>
        <w:t xml:space="preserve">. </w:t>
      </w:r>
      <w:r w:rsidR="008C118B">
        <w:rPr>
          <w:lang w:val="uk-UA"/>
        </w:rPr>
        <w:t>Також невідомо, чи залишилися будь-які обвинувачення у провадженнях №</w:t>
      </w:r>
      <w:r w:rsidRPr="008C118B">
        <w:rPr>
          <w:lang w:val="ru-RU"/>
        </w:rPr>
        <w:t xml:space="preserve"> 52</w:t>
      </w:r>
      <w:r w:rsidR="008C118B">
        <w:rPr>
          <w:lang w:val="uk-UA"/>
        </w:rPr>
        <w:t>, і якщо так, то які</w:t>
      </w:r>
      <w:r w:rsidRPr="008C118B">
        <w:rPr>
          <w:lang w:val="ru-RU"/>
        </w:rPr>
        <w:t xml:space="preserve"> (</w:t>
      </w:r>
      <w:r w:rsidR="008C118B">
        <w:rPr>
          <w:lang w:val="uk-UA"/>
        </w:rPr>
        <w:t>див., зокрема, пункт</w:t>
      </w:r>
      <w:r w:rsidRPr="00845C2F">
        <w:t> </w:t>
      </w:r>
      <w:r w:rsidRPr="008C118B">
        <w:rPr>
          <w:lang w:val="ru-RU"/>
        </w:rPr>
        <w:t xml:space="preserve">48 </w:t>
      </w:r>
      <w:r w:rsidR="008C118B">
        <w:rPr>
          <w:lang w:val="uk-UA"/>
        </w:rPr>
        <w:t>вище та пункт 59 нижче</w:t>
      </w:r>
      <w:r w:rsidRPr="008C118B">
        <w:rPr>
          <w:lang w:val="ru-RU"/>
        </w:rPr>
        <w:t>).</w:t>
      </w:r>
    </w:p>
    <w:p w:rsidR="00E87207" w:rsidRPr="00A30BA8" w:rsidRDefault="00E87207" w:rsidP="00845C2F">
      <w:pPr>
        <w:pStyle w:val="ECHRPara"/>
        <w:rPr>
          <w:lang w:val="ru-RU"/>
        </w:rPr>
      </w:pPr>
      <w:r w:rsidRPr="00883088">
        <w:rPr>
          <w:lang w:val="ru-RU"/>
        </w:rPr>
        <w:t>57.</w:t>
      </w:r>
      <w:r w:rsidRPr="00845C2F">
        <w:t>  </w:t>
      </w:r>
      <w:r w:rsidR="008C118B">
        <w:rPr>
          <w:lang w:val="uk-UA"/>
        </w:rPr>
        <w:t>11 серпня</w:t>
      </w:r>
      <w:r w:rsidRPr="00844FA5">
        <w:rPr>
          <w:lang w:val="ru-RU"/>
        </w:rPr>
        <w:t xml:space="preserve"> 2016 </w:t>
      </w:r>
      <w:r w:rsidR="008C118B">
        <w:rPr>
          <w:lang w:val="uk-UA"/>
        </w:rPr>
        <w:t>року Печерський суд відмовився знову продовжити за запитом прокуратури</w:t>
      </w:r>
      <w:r w:rsidRPr="00844FA5">
        <w:rPr>
          <w:lang w:val="ru-RU"/>
        </w:rPr>
        <w:t xml:space="preserve"> </w:t>
      </w:r>
      <w:r w:rsidR="008C118B">
        <w:rPr>
          <w:lang w:val="uk-UA"/>
        </w:rPr>
        <w:t>запобіжний захід стосовно заявника</w:t>
      </w:r>
      <w:r w:rsidR="0068763D" w:rsidRPr="00844FA5">
        <w:rPr>
          <w:lang w:val="ru-RU"/>
        </w:rPr>
        <w:t xml:space="preserve"> (</w:t>
      </w:r>
      <w:r w:rsidR="008C118B">
        <w:rPr>
          <w:lang w:val="uk-UA"/>
        </w:rPr>
        <w:t>підписку про невиї</w:t>
      </w:r>
      <w:r w:rsidR="00844FA5">
        <w:rPr>
          <w:lang w:val="uk-UA"/>
        </w:rPr>
        <w:t>з</w:t>
      </w:r>
      <w:r w:rsidR="008C118B">
        <w:rPr>
          <w:lang w:val="uk-UA"/>
        </w:rPr>
        <w:t>д</w:t>
      </w:r>
      <w:r w:rsidRPr="00844FA5">
        <w:rPr>
          <w:lang w:val="ru-RU"/>
        </w:rPr>
        <w:t xml:space="preserve">). </w:t>
      </w:r>
      <w:r w:rsidR="00844FA5">
        <w:rPr>
          <w:lang w:val="uk-UA"/>
        </w:rPr>
        <w:t>Слідчий суддя зазначив, що строк цього заходу закінчився</w:t>
      </w:r>
      <w:r w:rsidRPr="00A30BA8">
        <w:rPr>
          <w:lang w:val="ru-RU"/>
        </w:rPr>
        <w:t xml:space="preserve"> 10 </w:t>
      </w:r>
      <w:r w:rsidR="00844FA5">
        <w:rPr>
          <w:lang w:val="uk-UA"/>
        </w:rPr>
        <w:t>серпня</w:t>
      </w:r>
      <w:r w:rsidRPr="00A30BA8">
        <w:rPr>
          <w:lang w:val="ru-RU"/>
        </w:rPr>
        <w:t xml:space="preserve"> 2016 </w:t>
      </w:r>
      <w:r w:rsidR="00844FA5">
        <w:rPr>
          <w:lang w:val="uk-UA"/>
        </w:rPr>
        <w:t xml:space="preserve">року, </w:t>
      </w:r>
      <w:r w:rsidR="00A30BA8">
        <w:rPr>
          <w:lang w:val="uk-UA"/>
        </w:rPr>
        <w:t>і тому його не можна було продовжити</w:t>
      </w:r>
      <w:r w:rsidRPr="00A30BA8">
        <w:rPr>
          <w:lang w:val="ru-RU"/>
        </w:rPr>
        <w:t>.</w:t>
      </w:r>
    </w:p>
    <w:p w:rsidR="00E87207" w:rsidRPr="00A30BA8" w:rsidRDefault="00E87207" w:rsidP="00845C2F">
      <w:pPr>
        <w:pStyle w:val="ECHRPara"/>
        <w:rPr>
          <w:lang w:val="ru-RU"/>
        </w:rPr>
      </w:pPr>
      <w:bookmarkStart w:id="35" w:name="Crim_proceedings_discontinued_11SEP2017"/>
      <w:r w:rsidRPr="00883088">
        <w:rPr>
          <w:lang w:val="ru-RU"/>
        </w:rPr>
        <w:t>58</w:t>
      </w:r>
      <w:bookmarkEnd w:id="35"/>
      <w:r w:rsidRPr="00883088">
        <w:rPr>
          <w:lang w:val="ru-RU"/>
        </w:rPr>
        <w:t>.</w:t>
      </w:r>
      <w:r w:rsidRPr="00845C2F">
        <w:t>  </w:t>
      </w:r>
      <w:r w:rsidR="00A30BA8">
        <w:rPr>
          <w:lang w:val="uk-UA"/>
        </w:rPr>
        <w:t>11 вересня</w:t>
      </w:r>
      <w:r w:rsidRPr="00A30BA8">
        <w:rPr>
          <w:lang w:val="ru-RU"/>
        </w:rPr>
        <w:t xml:space="preserve"> 2017 </w:t>
      </w:r>
      <w:r w:rsidR="00A30BA8">
        <w:rPr>
          <w:lang w:val="uk-UA"/>
        </w:rPr>
        <w:t>року ГПУ припинила кримінальні провадження №</w:t>
      </w:r>
      <w:r w:rsidRPr="00845C2F">
        <w:t> </w:t>
      </w:r>
      <w:r w:rsidRPr="00A30BA8">
        <w:rPr>
          <w:lang w:val="ru-RU"/>
        </w:rPr>
        <w:t xml:space="preserve">43 </w:t>
      </w:r>
      <w:r w:rsidR="00A30BA8">
        <w:rPr>
          <w:lang w:val="uk-UA"/>
        </w:rPr>
        <w:t>проти заявника</w:t>
      </w:r>
      <w:r w:rsidRPr="00A30BA8">
        <w:rPr>
          <w:lang w:val="ru-RU"/>
        </w:rPr>
        <w:t xml:space="preserve"> (</w:t>
      </w:r>
      <w:r w:rsidR="00A30BA8">
        <w:rPr>
          <w:lang w:val="uk-UA"/>
        </w:rPr>
        <w:t>див. пункт</w:t>
      </w:r>
      <w:r w:rsidRPr="00A30BA8">
        <w:rPr>
          <w:lang w:val="ru-RU"/>
        </w:rPr>
        <w:t xml:space="preserve"> 56 </w:t>
      </w:r>
      <w:r w:rsidR="00A30BA8">
        <w:rPr>
          <w:lang w:val="uk-UA"/>
        </w:rPr>
        <w:t>вище</w:t>
      </w:r>
      <w:r w:rsidRPr="00A30BA8">
        <w:rPr>
          <w:lang w:val="ru-RU"/>
        </w:rPr>
        <w:t xml:space="preserve">) </w:t>
      </w:r>
      <w:r w:rsidR="00A30BA8">
        <w:rPr>
          <w:lang w:val="uk-UA"/>
        </w:rPr>
        <w:t>через відсутність доказів його вини</w:t>
      </w:r>
      <w:r w:rsidRPr="00A30BA8">
        <w:rPr>
          <w:lang w:val="ru-RU"/>
        </w:rPr>
        <w:t xml:space="preserve">. </w:t>
      </w:r>
      <w:r w:rsidR="00A30BA8">
        <w:rPr>
          <w:lang w:val="uk-UA"/>
        </w:rPr>
        <w:t>А саме, прокуратура зробила висновок, що було недостатньо доказів</w:t>
      </w:r>
      <w:r w:rsidRPr="00A30BA8">
        <w:rPr>
          <w:lang w:val="ru-RU"/>
        </w:rPr>
        <w:t xml:space="preserve"> </w:t>
      </w:r>
      <w:r w:rsidR="00A30BA8">
        <w:rPr>
          <w:lang w:val="uk-UA"/>
        </w:rPr>
        <w:t>для обвинувачення заявника у створенні та керуванні кримінальною організацією</w:t>
      </w:r>
      <w:r w:rsidRPr="00A30BA8">
        <w:rPr>
          <w:lang w:val="ru-RU"/>
        </w:rPr>
        <w:t xml:space="preserve">, </w:t>
      </w:r>
      <w:r w:rsidR="00A30BA8">
        <w:rPr>
          <w:lang w:val="uk-UA"/>
        </w:rPr>
        <w:t>захопленні посадової особи, В., у заручники</w:t>
      </w:r>
      <w:r w:rsidRPr="00A30BA8">
        <w:rPr>
          <w:lang w:val="ru-RU"/>
        </w:rPr>
        <w:t xml:space="preserve">, </w:t>
      </w:r>
      <w:r w:rsidR="00A30BA8">
        <w:rPr>
          <w:lang w:val="uk-UA"/>
        </w:rPr>
        <w:t>розкраденні коштів благодійної організації організованою групою</w:t>
      </w:r>
      <w:r w:rsidRPr="00A30BA8">
        <w:rPr>
          <w:lang w:val="ru-RU"/>
        </w:rPr>
        <w:t xml:space="preserve"> </w:t>
      </w:r>
      <w:r w:rsidR="00A30BA8">
        <w:rPr>
          <w:lang w:val="uk-UA"/>
        </w:rPr>
        <w:t>та втручанні у роботу працівника виборчої комісії за обтяжуючих обставин</w:t>
      </w:r>
      <w:r w:rsidRPr="00A30BA8">
        <w:rPr>
          <w:lang w:val="ru-RU"/>
        </w:rPr>
        <w:t>.</w:t>
      </w:r>
    </w:p>
    <w:p w:rsidR="00E87207" w:rsidRPr="00457138" w:rsidRDefault="00E87207" w:rsidP="00845C2F">
      <w:pPr>
        <w:pStyle w:val="ECHRPara"/>
        <w:rPr>
          <w:lang w:val="ru-RU"/>
        </w:rPr>
      </w:pPr>
      <w:bookmarkStart w:id="36" w:name="Pending_crim_proceedings_accord_G"/>
      <w:r w:rsidRPr="00883088">
        <w:rPr>
          <w:lang w:val="ru-RU"/>
        </w:rPr>
        <w:t>59</w:t>
      </w:r>
      <w:bookmarkEnd w:id="36"/>
      <w:r w:rsidRPr="00883088">
        <w:rPr>
          <w:lang w:val="ru-RU"/>
        </w:rPr>
        <w:t>.</w:t>
      </w:r>
      <w:r w:rsidRPr="00845C2F">
        <w:t>  </w:t>
      </w:r>
      <w:r w:rsidR="00A815EE">
        <w:rPr>
          <w:lang w:val="uk-UA"/>
        </w:rPr>
        <w:t>Уряд у своїх зауваженнях вказав, не надавши жодних подробиць</w:t>
      </w:r>
      <w:r w:rsidRPr="00457138">
        <w:rPr>
          <w:lang w:val="ru-RU"/>
        </w:rPr>
        <w:t xml:space="preserve">, </w:t>
      </w:r>
      <w:r w:rsidR="00A815EE">
        <w:rPr>
          <w:lang w:val="uk-UA"/>
        </w:rPr>
        <w:t>що за станом на квітень 2018 року</w:t>
      </w:r>
      <w:r w:rsidRPr="00457138">
        <w:rPr>
          <w:lang w:val="ru-RU"/>
        </w:rPr>
        <w:t xml:space="preserve"> </w:t>
      </w:r>
      <w:r w:rsidR="00A815EE">
        <w:rPr>
          <w:lang w:val="uk-UA"/>
        </w:rPr>
        <w:t xml:space="preserve">кримінальна справа № </w:t>
      </w:r>
      <w:r w:rsidRPr="00457138">
        <w:rPr>
          <w:lang w:val="ru-RU"/>
        </w:rPr>
        <w:t xml:space="preserve">52, </w:t>
      </w:r>
      <w:r w:rsidR="00A815EE">
        <w:rPr>
          <w:lang w:val="uk-UA"/>
        </w:rPr>
        <w:t>в якій заявник «не мав процесуального ст</w:t>
      </w:r>
      <w:r w:rsidR="00457138">
        <w:rPr>
          <w:lang w:val="uk-UA"/>
        </w:rPr>
        <w:t>а</w:t>
      </w:r>
      <w:r w:rsidR="00A815EE">
        <w:rPr>
          <w:lang w:val="uk-UA"/>
        </w:rPr>
        <w:t>тусу»</w:t>
      </w:r>
      <w:r w:rsidRPr="00457138">
        <w:rPr>
          <w:lang w:val="ru-RU"/>
        </w:rPr>
        <w:t xml:space="preserve">, </w:t>
      </w:r>
      <w:r w:rsidR="00457138">
        <w:rPr>
          <w:lang w:val="uk-UA"/>
        </w:rPr>
        <w:t>усе ще тривала</w:t>
      </w:r>
      <w:r w:rsidRPr="00457138">
        <w:rPr>
          <w:lang w:val="ru-RU"/>
        </w:rPr>
        <w:t xml:space="preserve">. </w:t>
      </w:r>
      <w:r w:rsidR="00457138">
        <w:rPr>
          <w:lang w:val="uk-UA"/>
        </w:rPr>
        <w:t xml:space="preserve">Не протестуючи проти самого цього </w:t>
      </w:r>
      <w:proofErr w:type="spellStart"/>
      <w:r w:rsidR="00457138">
        <w:rPr>
          <w:lang w:val="uk-UA"/>
        </w:rPr>
        <w:t>довода</w:t>
      </w:r>
      <w:proofErr w:type="spellEnd"/>
      <w:r w:rsidRPr="00457138">
        <w:rPr>
          <w:lang w:val="ru-RU"/>
        </w:rPr>
        <w:t xml:space="preserve">, </w:t>
      </w:r>
      <w:r w:rsidR="00457138">
        <w:rPr>
          <w:lang w:val="uk-UA"/>
        </w:rPr>
        <w:t>заявник зазначив, що усі обвинувачення проти нього були зняті</w:t>
      </w:r>
      <w:r w:rsidRPr="00457138">
        <w:rPr>
          <w:lang w:val="ru-RU"/>
        </w:rPr>
        <w:t>.</w:t>
      </w:r>
    </w:p>
    <w:p w:rsidR="00E87207" w:rsidRPr="00457138" w:rsidRDefault="00E87207" w:rsidP="00845C2F">
      <w:pPr>
        <w:pStyle w:val="ECHRHeading2"/>
        <w:rPr>
          <w:lang w:val="uk-UA"/>
        </w:rPr>
      </w:pPr>
      <w:r w:rsidRPr="00845C2F">
        <w:t>C</w:t>
      </w:r>
      <w:r w:rsidRPr="00883088">
        <w:rPr>
          <w:lang w:val="ru-RU"/>
        </w:rPr>
        <w:t>.</w:t>
      </w:r>
      <w:r w:rsidR="00C6453F" w:rsidRPr="00845C2F">
        <w:t> </w:t>
      </w:r>
      <w:r w:rsidR="00C6453F" w:rsidRPr="00666F74">
        <w:rPr>
          <w:lang w:val="uk-UA"/>
        </w:rPr>
        <w:t>Події</w:t>
      </w:r>
      <w:r w:rsidR="00457138">
        <w:rPr>
          <w:lang w:val="uk-UA"/>
        </w:rPr>
        <w:t xml:space="preserve"> 25-28 грудня</w:t>
      </w:r>
      <w:r w:rsidRPr="00883088">
        <w:rPr>
          <w:lang w:val="ru-RU"/>
        </w:rPr>
        <w:t xml:space="preserve"> 2015</w:t>
      </w:r>
      <w:r w:rsidR="00457138">
        <w:rPr>
          <w:lang w:val="uk-UA"/>
        </w:rPr>
        <w:t xml:space="preserve"> року</w:t>
      </w:r>
    </w:p>
    <w:p w:rsidR="00E87207" w:rsidRPr="00C6453F" w:rsidRDefault="00E87207" w:rsidP="00845C2F">
      <w:pPr>
        <w:pStyle w:val="ECHRHeading3"/>
        <w:rPr>
          <w:lang w:val="uk-UA"/>
        </w:rPr>
      </w:pPr>
      <w:r w:rsidRPr="00883088">
        <w:rPr>
          <w:lang w:val="ru-RU"/>
        </w:rPr>
        <w:t>1.</w:t>
      </w:r>
      <w:r w:rsidRPr="00845C2F">
        <w:t>  </w:t>
      </w:r>
      <w:r w:rsidRPr="00883088">
        <w:rPr>
          <w:lang w:val="ru-RU"/>
        </w:rPr>
        <w:t xml:space="preserve">25 </w:t>
      </w:r>
      <w:r w:rsidR="00C6453F">
        <w:rPr>
          <w:lang w:val="uk-UA"/>
        </w:rPr>
        <w:t>грудня</w:t>
      </w:r>
      <w:r w:rsidRPr="00883088">
        <w:rPr>
          <w:lang w:val="ru-RU"/>
        </w:rPr>
        <w:t xml:space="preserve"> 2015</w:t>
      </w:r>
      <w:r w:rsidR="00C6453F">
        <w:rPr>
          <w:lang w:val="uk-UA"/>
        </w:rPr>
        <w:t xml:space="preserve"> року</w:t>
      </w:r>
    </w:p>
    <w:p w:rsidR="00E87207" w:rsidRPr="00883088" w:rsidRDefault="00E87207" w:rsidP="00845C2F">
      <w:pPr>
        <w:pStyle w:val="ECHRPara"/>
        <w:rPr>
          <w:lang w:val="ru-RU"/>
        </w:rPr>
      </w:pPr>
      <w:bookmarkStart w:id="37" w:name="Events_25_28DEC2015_beginning"/>
      <w:r w:rsidRPr="00883088">
        <w:rPr>
          <w:lang w:val="ru-RU"/>
        </w:rPr>
        <w:t>60</w:t>
      </w:r>
      <w:bookmarkEnd w:id="37"/>
      <w:r w:rsidRPr="00883088">
        <w:rPr>
          <w:lang w:val="ru-RU"/>
        </w:rPr>
        <w:t>.</w:t>
      </w:r>
      <w:r w:rsidRPr="00845C2F">
        <w:t>  </w:t>
      </w:r>
      <w:r w:rsidR="00230A01" w:rsidRPr="00230A01">
        <w:rPr>
          <w:lang w:val="uk-UA"/>
        </w:rPr>
        <w:t>Заявник був прийнятий до Національного інституту серцево-судинної хірургії ім. Амосова</w:t>
      </w:r>
      <w:r w:rsidR="00230A01" w:rsidRPr="00883088">
        <w:rPr>
          <w:lang w:val="ru-RU"/>
        </w:rPr>
        <w:t xml:space="preserve"> </w:t>
      </w:r>
      <w:r w:rsidR="00230A01">
        <w:rPr>
          <w:lang w:val="uk-UA"/>
        </w:rPr>
        <w:t>(надалі – «інститут ім. Амосова»</w:t>
      </w:r>
      <w:r w:rsidRPr="00883088">
        <w:rPr>
          <w:lang w:val="ru-RU"/>
        </w:rPr>
        <w:t xml:space="preserve">) </w:t>
      </w:r>
      <w:r w:rsidR="00230A01">
        <w:rPr>
          <w:lang w:val="uk-UA"/>
        </w:rPr>
        <w:t>для медичного обстеження</w:t>
      </w:r>
      <w:r w:rsidRPr="00883088">
        <w:rPr>
          <w:lang w:val="ru-RU"/>
        </w:rPr>
        <w:t>.</w:t>
      </w:r>
    </w:p>
    <w:p w:rsidR="00E87207" w:rsidRPr="008708D6" w:rsidRDefault="00E87207" w:rsidP="00845C2F">
      <w:pPr>
        <w:pStyle w:val="ECHRPara"/>
        <w:rPr>
          <w:lang w:val="ru-RU"/>
        </w:rPr>
      </w:pPr>
      <w:bookmarkStart w:id="38" w:name="Investigator_waited_ward_25DEC2015"/>
      <w:r w:rsidRPr="00883088">
        <w:rPr>
          <w:lang w:val="ru-RU"/>
        </w:rPr>
        <w:t>61</w:t>
      </w:r>
      <w:bookmarkEnd w:id="38"/>
      <w:r w:rsidRPr="00883088">
        <w:rPr>
          <w:lang w:val="ru-RU"/>
        </w:rPr>
        <w:t>.</w:t>
      </w:r>
      <w:r w:rsidRPr="00845C2F">
        <w:t>  </w:t>
      </w:r>
      <w:r w:rsidR="00230A01">
        <w:rPr>
          <w:lang w:val="uk-UA"/>
        </w:rPr>
        <w:t>Біля 14:00</w:t>
      </w:r>
      <w:r w:rsidRPr="00230A01">
        <w:rPr>
          <w:lang w:val="ru-RU"/>
        </w:rPr>
        <w:t xml:space="preserve"> </w:t>
      </w:r>
      <w:r w:rsidR="00230A01">
        <w:rPr>
          <w:lang w:val="uk-UA"/>
        </w:rPr>
        <w:t>головний лікар інституту ім. Амосова</w:t>
      </w:r>
      <w:r w:rsidRPr="008708D6">
        <w:rPr>
          <w:lang w:val="ru-RU"/>
        </w:rPr>
        <w:t xml:space="preserve"> </w:t>
      </w:r>
      <w:r w:rsidR="00230A01">
        <w:rPr>
          <w:lang w:val="uk-UA"/>
        </w:rPr>
        <w:t>проінформував ЗМІ,</w:t>
      </w:r>
      <w:r w:rsidRPr="008708D6">
        <w:rPr>
          <w:lang w:val="ru-RU"/>
        </w:rPr>
        <w:t xml:space="preserve"> </w:t>
      </w:r>
      <w:r w:rsidR="00230A01">
        <w:rPr>
          <w:lang w:val="uk-UA"/>
        </w:rPr>
        <w:t>що обстеження заявника триватиме біля двох годин</w:t>
      </w:r>
      <w:r w:rsidRPr="008708D6">
        <w:rPr>
          <w:lang w:val="ru-RU"/>
        </w:rPr>
        <w:t xml:space="preserve">. </w:t>
      </w:r>
      <w:r w:rsidR="008708D6">
        <w:rPr>
          <w:lang w:val="uk-UA"/>
        </w:rPr>
        <w:t>Біля 15:00</w:t>
      </w:r>
      <w:r w:rsidRPr="008708D6">
        <w:rPr>
          <w:lang w:val="ru-RU"/>
        </w:rPr>
        <w:t xml:space="preserve"> </w:t>
      </w:r>
      <w:r w:rsidR="008708D6">
        <w:rPr>
          <w:lang w:val="uk-UA"/>
        </w:rPr>
        <w:t>представник партії «УКРОП» проінформував громадськість,</w:t>
      </w:r>
      <w:r w:rsidRPr="008708D6">
        <w:rPr>
          <w:lang w:val="ru-RU"/>
        </w:rPr>
        <w:t xml:space="preserve"> </w:t>
      </w:r>
      <w:r w:rsidR="008708D6">
        <w:rPr>
          <w:lang w:val="uk-UA"/>
        </w:rPr>
        <w:t>що слідчий очікував заявника біля лікарняної палати</w:t>
      </w:r>
      <w:r w:rsidRPr="008708D6">
        <w:rPr>
          <w:lang w:val="ru-RU"/>
        </w:rPr>
        <w:t xml:space="preserve"> </w:t>
      </w:r>
      <w:r w:rsidR="008708D6">
        <w:rPr>
          <w:lang w:val="uk-UA"/>
        </w:rPr>
        <w:t>з метою надання йому копії заяви</w:t>
      </w:r>
      <w:r w:rsidRPr="008708D6">
        <w:rPr>
          <w:lang w:val="ru-RU"/>
        </w:rPr>
        <w:t xml:space="preserve"> </w:t>
      </w:r>
      <w:r w:rsidR="008708D6">
        <w:rPr>
          <w:lang w:val="uk-UA"/>
        </w:rPr>
        <w:t>щодо зміни запобіжного заходу</w:t>
      </w:r>
      <w:r w:rsidRPr="008708D6">
        <w:rPr>
          <w:lang w:val="ru-RU"/>
        </w:rPr>
        <w:t xml:space="preserve"> (</w:t>
      </w:r>
      <w:r w:rsidR="008708D6">
        <w:rPr>
          <w:lang w:val="uk-UA"/>
        </w:rPr>
        <w:t>досудове ув’язнення замість домашнього арешту</w:t>
      </w:r>
      <w:r w:rsidRPr="008708D6">
        <w:rPr>
          <w:lang w:val="ru-RU"/>
        </w:rPr>
        <w:t xml:space="preserve"> – </w:t>
      </w:r>
      <w:r w:rsidR="008708D6">
        <w:rPr>
          <w:lang w:val="uk-UA"/>
        </w:rPr>
        <w:t>див. пункт</w:t>
      </w:r>
      <w:r w:rsidRPr="008708D6">
        <w:rPr>
          <w:lang w:val="ru-RU"/>
        </w:rPr>
        <w:t xml:space="preserve"> 37 </w:t>
      </w:r>
      <w:r w:rsidR="008708D6">
        <w:rPr>
          <w:lang w:val="uk-UA"/>
        </w:rPr>
        <w:t>вище</w:t>
      </w:r>
      <w:r w:rsidRPr="008708D6">
        <w:rPr>
          <w:lang w:val="ru-RU"/>
        </w:rPr>
        <w:t>).</w:t>
      </w:r>
    </w:p>
    <w:p w:rsidR="00E87207" w:rsidRPr="007E099F" w:rsidRDefault="00E87207" w:rsidP="00845C2F">
      <w:pPr>
        <w:pStyle w:val="ECHRPara"/>
        <w:rPr>
          <w:lang w:val="ru-RU"/>
        </w:rPr>
      </w:pPr>
      <w:bookmarkStart w:id="39" w:name="Coronary_stent_angioplasty_25DEC15"/>
      <w:r w:rsidRPr="00883088">
        <w:rPr>
          <w:lang w:val="ru-RU"/>
        </w:rPr>
        <w:t>62</w:t>
      </w:r>
      <w:bookmarkEnd w:id="39"/>
      <w:r w:rsidRPr="00883088">
        <w:rPr>
          <w:lang w:val="ru-RU"/>
        </w:rPr>
        <w:t>.</w:t>
      </w:r>
      <w:r w:rsidRPr="00845C2F">
        <w:t>  </w:t>
      </w:r>
      <w:r w:rsidR="004A40FF">
        <w:rPr>
          <w:lang w:val="uk-UA"/>
        </w:rPr>
        <w:t>Комісія лікарів обстежила заявника та діагностувала йому</w:t>
      </w:r>
      <w:r w:rsidRPr="00883088">
        <w:rPr>
          <w:lang w:val="ru-RU"/>
        </w:rPr>
        <w:t xml:space="preserve"> </w:t>
      </w:r>
      <w:r w:rsidR="004A40FF">
        <w:rPr>
          <w:lang w:val="uk-UA"/>
        </w:rPr>
        <w:t>ішемічну хворобу серця</w:t>
      </w:r>
      <w:r w:rsidRPr="00883088">
        <w:rPr>
          <w:lang w:val="ru-RU"/>
        </w:rPr>
        <w:t xml:space="preserve">, </w:t>
      </w:r>
      <w:r w:rsidR="004A40FF">
        <w:rPr>
          <w:lang w:val="uk-UA"/>
        </w:rPr>
        <w:t>гіпертонічний криз</w:t>
      </w:r>
      <w:r w:rsidRPr="00883088">
        <w:rPr>
          <w:lang w:val="ru-RU"/>
        </w:rPr>
        <w:t xml:space="preserve">, </w:t>
      </w:r>
      <w:r w:rsidR="004A40FF">
        <w:rPr>
          <w:lang w:val="uk-UA"/>
        </w:rPr>
        <w:t>гострий коронарний синдром</w:t>
      </w:r>
      <w:r w:rsidRPr="00883088">
        <w:rPr>
          <w:lang w:val="ru-RU"/>
        </w:rPr>
        <w:t xml:space="preserve"> </w:t>
      </w:r>
      <w:r w:rsidR="004A40FF">
        <w:rPr>
          <w:lang w:val="uk-UA"/>
        </w:rPr>
        <w:t>та нестабільну стенокардію</w:t>
      </w:r>
      <w:r w:rsidRPr="00883088">
        <w:rPr>
          <w:lang w:val="ru-RU"/>
        </w:rPr>
        <w:t xml:space="preserve">, </w:t>
      </w:r>
      <w:r w:rsidR="004A40FF">
        <w:rPr>
          <w:lang w:val="uk-UA"/>
        </w:rPr>
        <w:t>після чого вирішила, що було необхідно провести невідкладну</w:t>
      </w:r>
      <w:r w:rsidRPr="00883088">
        <w:rPr>
          <w:lang w:val="ru-RU"/>
        </w:rPr>
        <w:t xml:space="preserve"> </w:t>
      </w:r>
      <w:proofErr w:type="spellStart"/>
      <w:r w:rsidR="004A40FF">
        <w:rPr>
          <w:lang w:val="uk-UA"/>
        </w:rPr>
        <w:t>ангіопластику</w:t>
      </w:r>
      <w:proofErr w:type="spellEnd"/>
      <w:r w:rsidR="004A40FF">
        <w:rPr>
          <w:lang w:val="uk-UA"/>
        </w:rPr>
        <w:t xml:space="preserve"> коронарного </w:t>
      </w:r>
      <w:proofErr w:type="spellStart"/>
      <w:r w:rsidR="004A40FF">
        <w:rPr>
          <w:lang w:val="uk-UA"/>
        </w:rPr>
        <w:t>стента</w:t>
      </w:r>
      <w:proofErr w:type="spellEnd"/>
      <w:r w:rsidRPr="00883088">
        <w:rPr>
          <w:lang w:val="ru-RU"/>
        </w:rPr>
        <w:t xml:space="preserve"> (</w:t>
      </w:r>
      <w:proofErr w:type="spellStart"/>
      <w:r w:rsidR="007E099F">
        <w:rPr>
          <w:lang w:val="uk-UA"/>
        </w:rPr>
        <w:t>черезшкірну</w:t>
      </w:r>
      <w:proofErr w:type="spellEnd"/>
      <w:r w:rsidR="007E099F">
        <w:rPr>
          <w:lang w:val="uk-UA"/>
        </w:rPr>
        <w:t xml:space="preserve"> коронарну операцію</w:t>
      </w:r>
      <w:r w:rsidRPr="00883088">
        <w:rPr>
          <w:lang w:val="ru-RU"/>
        </w:rPr>
        <w:t xml:space="preserve"> </w:t>
      </w:r>
      <w:r w:rsidR="007E099F">
        <w:rPr>
          <w:lang w:val="uk-UA"/>
        </w:rPr>
        <w:t>для відновлення закупорених артерій</w:t>
      </w:r>
      <w:r w:rsidRPr="00883088">
        <w:rPr>
          <w:lang w:val="ru-RU"/>
        </w:rPr>
        <w:t xml:space="preserve">, </w:t>
      </w:r>
      <w:r w:rsidR="007E099F">
        <w:rPr>
          <w:lang w:val="uk-UA"/>
        </w:rPr>
        <w:t xml:space="preserve">з поміщенням невеликої трубки з дротової сітки, яка називається </w:t>
      </w:r>
      <w:proofErr w:type="spellStart"/>
      <w:r w:rsidR="007E099F">
        <w:rPr>
          <w:lang w:val="uk-UA"/>
        </w:rPr>
        <w:t>стентом</w:t>
      </w:r>
      <w:proofErr w:type="spellEnd"/>
      <w:r w:rsidR="007E099F">
        <w:rPr>
          <w:lang w:val="uk-UA"/>
        </w:rPr>
        <w:t>,</w:t>
      </w:r>
      <w:r w:rsidRPr="00883088">
        <w:rPr>
          <w:lang w:val="ru-RU"/>
        </w:rPr>
        <w:t xml:space="preserve"> </w:t>
      </w:r>
      <w:r w:rsidR="007E099F">
        <w:rPr>
          <w:lang w:val="uk-UA"/>
        </w:rPr>
        <w:t>для полегшення утримання артерії у відкритому стані</w:t>
      </w:r>
      <w:r w:rsidRPr="00883088">
        <w:rPr>
          <w:lang w:val="ru-RU"/>
        </w:rPr>
        <w:t xml:space="preserve">). </w:t>
      </w:r>
      <w:r w:rsidR="007E099F">
        <w:rPr>
          <w:lang w:val="uk-UA"/>
        </w:rPr>
        <w:t xml:space="preserve">Операція була проведена негайно, і у серцеві артерії заявника були поміщені два </w:t>
      </w:r>
      <w:proofErr w:type="spellStart"/>
      <w:r w:rsidR="007E099F">
        <w:rPr>
          <w:lang w:val="uk-UA"/>
        </w:rPr>
        <w:t>стенти</w:t>
      </w:r>
      <w:proofErr w:type="spellEnd"/>
      <w:r w:rsidRPr="007E099F">
        <w:rPr>
          <w:lang w:val="ru-RU"/>
        </w:rPr>
        <w:t>.</w:t>
      </w:r>
    </w:p>
    <w:p w:rsidR="00E87207" w:rsidRPr="007E099F" w:rsidRDefault="00E87207" w:rsidP="00845C2F">
      <w:pPr>
        <w:pStyle w:val="ECHRPara"/>
        <w:rPr>
          <w:lang w:val="ru-RU"/>
        </w:rPr>
      </w:pPr>
      <w:r w:rsidRPr="00883088">
        <w:rPr>
          <w:lang w:val="ru-RU"/>
        </w:rPr>
        <w:t>63.</w:t>
      </w:r>
      <w:r w:rsidRPr="00845C2F">
        <w:t>  </w:t>
      </w:r>
      <w:r w:rsidR="007E099F">
        <w:rPr>
          <w:lang w:val="uk-UA"/>
        </w:rPr>
        <w:t>Біля 21:00</w:t>
      </w:r>
      <w:r w:rsidRPr="007E099F">
        <w:rPr>
          <w:lang w:val="ru-RU"/>
        </w:rPr>
        <w:t xml:space="preserve"> </w:t>
      </w:r>
      <w:r w:rsidR="007E099F">
        <w:rPr>
          <w:lang w:val="uk-UA"/>
        </w:rPr>
        <w:t>операція закінчилася і заявник був переведений до відділення інтенсивної терапії</w:t>
      </w:r>
      <w:r w:rsidRPr="007E099F">
        <w:rPr>
          <w:lang w:val="ru-RU"/>
        </w:rPr>
        <w:t>.</w:t>
      </w:r>
    </w:p>
    <w:p w:rsidR="00E87207" w:rsidRPr="007E099F" w:rsidRDefault="00E87207" w:rsidP="00845C2F">
      <w:pPr>
        <w:pStyle w:val="ECHRPara"/>
        <w:rPr>
          <w:lang w:val="ru-RU"/>
        </w:rPr>
      </w:pPr>
      <w:bookmarkStart w:id="40" w:name="Investigator_handed_A_appl_25DEC2015"/>
      <w:r w:rsidRPr="00883088">
        <w:rPr>
          <w:lang w:val="ru-RU"/>
        </w:rPr>
        <w:t>64</w:t>
      </w:r>
      <w:bookmarkEnd w:id="40"/>
      <w:r w:rsidRPr="00883088">
        <w:rPr>
          <w:lang w:val="ru-RU"/>
        </w:rPr>
        <w:t>.</w:t>
      </w:r>
      <w:r w:rsidRPr="00845C2F">
        <w:t>  </w:t>
      </w:r>
      <w:r w:rsidR="007E099F">
        <w:rPr>
          <w:lang w:val="uk-UA"/>
        </w:rPr>
        <w:t>Біля 22:15</w:t>
      </w:r>
      <w:r w:rsidRPr="00883088">
        <w:rPr>
          <w:lang w:val="ru-RU"/>
        </w:rPr>
        <w:t xml:space="preserve"> </w:t>
      </w:r>
      <w:r w:rsidR="007E099F">
        <w:rPr>
          <w:lang w:val="uk-UA"/>
        </w:rPr>
        <w:t>слідчий намагався видати заявникові копію</w:t>
      </w:r>
      <w:r w:rsidRPr="00883088">
        <w:rPr>
          <w:lang w:val="ru-RU"/>
        </w:rPr>
        <w:t xml:space="preserve"> </w:t>
      </w:r>
      <w:r w:rsidR="007E099F">
        <w:rPr>
          <w:lang w:val="uk-UA"/>
        </w:rPr>
        <w:t>своєї заяви щодо зміни запобіжного заходу</w:t>
      </w:r>
      <w:r w:rsidRPr="00883088">
        <w:rPr>
          <w:lang w:val="ru-RU"/>
        </w:rPr>
        <w:t xml:space="preserve">, </w:t>
      </w:r>
      <w:r w:rsidR="007E099F">
        <w:rPr>
          <w:lang w:val="uk-UA"/>
        </w:rPr>
        <w:t>як тільки заявник був переведений з відділення інтенсивної терапії</w:t>
      </w:r>
      <w:r w:rsidRPr="00883088">
        <w:rPr>
          <w:lang w:val="ru-RU"/>
        </w:rPr>
        <w:t xml:space="preserve"> </w:t>
      </w:r>
      <w:r w:rsidR="007E099F">
        <w:rPr>
          <w:lang w:val="uk-UA"/>
        </w:rPr>
        <w:t>до звичайної палати</w:t>
      </w:r>
      <w:r w:rsidRPr="00883088">
        <w:rPr>
          <w:lang w:val="ru-RU"/>
        </w:rPr>
        <w:t xml:space="preserve">. </w:t>
      </w:r>
      <w:r w:rsidR="007E099F">
        <w:rPr>
          <w:lang w:val="uk-UA"/>
        </w:rPr>
        <w:t>Заявник відмовився її приймати, посилаючись на своє слабке здоров’я</w:t>
      </w:r>
      <w:r w:rsidRPr="007E099F">
        <w:rPr>
          <w:lang w:val="ru-RU"/>
        </w:rPr>
        <w:t xml:space="preserve">, </w:t>
      </w:r>
      <w:r w:rsidR="007E099F">
        <w:rPr>
          <w:lang w:val="uk-UA"/>
        </w:rPr>
        <w:t>пізній час та відсутність адвокатів</w:t>
      </w:r>
      <w:r w:rsidRPr="007E099F">
        <w:rPr>
          <w:lang w:val="ru-RU"/>
        </w:rPr>
        <w:t>.</w:t>
      </w:r>
    </w:p>
    <w:p w:rsidR="00E87207" w:rsidRPr="007E099F" w:rsidRDefault="00E87207" w:rsidP="00845C2F">
      <w:pPr>
        <w:pStyle w:val="ECHRHeading3"/>
        <w:rPr>
          <w:lang w:val="uk-UA"/>
        </w:rPr>
      </w:pPr>
      <w:r w:rsidRPr="00883088">
        <w:rPr>
          <w:lang w:val="ru-RU"/>
        </w:rPr>
        <w:lastRenderedPageBreak/>
        <w:t>2.</w:t>
      </w:r>
      <w:r w:rsidRPr="00845C2F">
        <w:t>  </w:t>
      </w:r>
      <w:r w:rsidRPr="00883088">
        <w:rPr>
          <w:lang w:val="ru-RU"/>
        </w:rPr>
        <w:t xml:space="preserve">26 </w:t>
      </w:r>
      <w:r w:rsidR="007E099F">
        <w:rPr>
          <w:lang w:val="uk-UA"/>
        </w:rPr>
        <w:t>грудня</w:t>
      </w:r>
      <w:r w:rsidRPr="00883088">
        <w:rPr>
          <w:lang w:val="ru-RU"/>
        </w:rPr>
        <w:t xml:space="preserve"> 2015</w:t>
      </w:r>
      <w:r w:rsidR="007E099F">
        <w:rPr>
          <w:lang w:val="uk-UA"/>
        </w:rPr>
        <w:t xml:space="preserve"> року</w:t>
      </w:r>
    </w:p>
    <w:p w:rsidR="00E87207" w:rsidRPr="00492590" w:rsidRDefault="00E87207" w:rsidP="00845C2F">
      <w:pPr>
        <w:pStyle w:val="ECHRPara"/>
        <w:rPr>
          <w:lang w:val="ru-RU"/>
        </w:rPr>
      </w:pPr>
      <w:bookmarkStart w:id="41" w:name="Post_operative_treatment_7_10_days"/>
      <w:r w:rsidRPr="00883088">
        <w:rPr>
          <w:lang w:val="ru-RU"/>
        </w:rPr>
        <w:t>65</w:t>
      </w:r>
      <w:bookmarkEnd w:id="41"/>
      <w:r w:rsidRPr="00883088">
        <w:rPr>
          <w:lang w:val="ru-RU"/>
        </w:rPr>
        <w:t>.</w:t>
      </w:r>
      <w:r w:rsidRPr="00845C2F">
        <w:t>  </w:t>
      </w:r>
      <w:r w:rsidR="00492590">
        <w:rPr>
          <w:lang w:val="uk-UA"/>
        </w:rPr>
        <w:t>О 9:03 ранку</w:t>
      </w:r>
      <w:r w:rsidRPr="00492590">
        <w:rPr>
          <w:lang w:val="ru-RU"/>
        </w:rPr>
        <w:t xml:space="preserve"> </w:t>
      </w:r>
      <w:r w:rsidR="00492590">
        <w:rPr>
          <w:lang w:val="uk-UA"/>
        </w:rPr>
        <w:t>слідчий суддя Дніпровського суду розпочав слухання</w:t>
      </w:r>
      <w:r w:rsidRPr="00492590">
        <w:rPr>
          <w:lang w:val="ru-RU"/>
        </w:rPr>
        <w:t xml:space="preserve"> </w:t>
      </w:r>
      <w:r w:rsidR="00492590">
        <w:rPr>
          <w:lang w:val="uk-UA"/>
        </w:rPr>
        <w:t>стосовно розгляду заяви слідчого</w:t>
      </w:r>
      <w:r w:rsidRPr="00492590">
        <w:rPr>
          <w:lang w:val="ru-RU"/>
        </w:rPr>
        <w:t xml:space="preserve">. </w:t>
      </w:r>
      <w:r w:rsidR="00492590">
        <w:rPr>
          <w:lang w:val="uk-UA"/>
        </w:rPr>
        <w:t>Адвокати заявника проінформували суд, що їх клієнт</w:t>
      </w:r>
      <w:r w:rsidRPr="00492590">
        <w:rPr>
          <w:lang w:val="ru-RU"/>
        </w:rPr>
        <w:t xml:space="preserve"> </w:t>
      </w:r>
      <w:r w:rsidR="00492590">
        <w:rPr>
          <w:lang w:val="uk-UA"/>
        </w:rPr>
        <w:t>пройшов операцію на серці</w:t>
      </w:r>
      <w:r w:rsidRPr="00492590">
        <w:rPr>
          <w:lang w:val="ru-RU"/>
        </w:rPr>
        <w:t xml:space="preserve"> </w:t>
      </w:r>
      <w:r w:rsidR="00492590">
        <w:rPr>
          <w:lang w:val="uk-UA"/>
        </w:rPr>
        <w:t>та проходив післяопераційне стаціонарне лікуванні в інституті ім. Амосова</w:t>
      </w:r>
      <w:r w:rsidRPr="00492590">
        <w:rPr>
          <w:lang w:val="ru-RU"/>
        </w:rPr>
        <w:t xml:space="preserve">. </w:t>
      </w:r>
      <w:r w:rsidR="00492590">
        <w:rPr>
          <w:lang w:val="uk-UA"/>
        </w:rPr>
        <w:t>Вони стверджували, що це лікування триватиме від семи до десяти днів</w:t>
      </w:r>
      <w:r w:rsidRPr="00492590">
        <w:rPr>
          <w:lang w:val="ru-RU"/>
        </w:rPr>
        <w:t xml:space="preserve">. </w:t>
      </w:r>
      <w:r w:rsidR="00492590">
        <w:rPr>
          <w:lang w:val="uk-UA"/>
        </w:rPr>
        <w:t>Слідчий, у свою чергу, наполягав, що ніщо не заважало заявникові з’явитися у суді</w:t>
      </w:r>
      <w:r w:rsidRPr="00492590">
        <w:rPr>
          <w:lang w:val="ru-RU"/>
        </w:rPr>
        <w:t>.</w:t>
      </w:r>
    </w:p>
    <w:p w:rsidR="00E87207" w:rsidRPr="00492590" w:rsidRDefault="00E87207" w:rsidP="00845C2F">
      <w:pPr>
        <w:pStyle w:val="ECHRPara"/>
        <w:rPr>
          <w:lang w:val="ru-RU"/>
        </w:rPr>
      </w:pPr>
      <w:bookmarkStart w:id="42" w:name="Detention_order_26DEC2015"/>
      <w:r w:rsidRPr="00883088">
        <w:rPr>
          <w:lang w:val="ru-RU"/>
        </w:rPr>
        <w:t>66</w:t>
      </w:r>
      <w:bookmarkEnd w:id="42"/>
      <w:r w:rsidRPr="00883088">
        <w:rPr>
          <w:lang w:val="ru-RU"/>
        </w:rPr>
        <w:t>.</w:t>
      </w:r>
      <w:r w:rsidRPr="00845C2F">
        <w:t>  </w:t>
      </w:r>
      <w:r w:rsidR="00492590">
        <w:rPr>
          <w:lang w:val="uk-UA"/>
        </w:rPr>
        <w:t>Об 11:47</w:t>
      </w:r>
      <w:r w:rsidRPr="00492590">
        <w:rPr>
          <w:lang w:val="ru-RU"/>
        </w:rPr>
        <w:t xml:space="preserve"> </w:t>
      </w:r>
      <w:r w:rsidR="00492590">
        <w:rPr>
          <w:lang w:val="uk-UA"/>
        </w:rPr>
        <w:t>суддя відклав слухання до</w:t>
      </w:r>
      <w:r w:rsidRPr="00492590">
        <w:rPr>
          <w:lang w:val="ru-RU"/>
        </w:rPr>
        <w:t xml:space="preserve"> </w:t>
      </w:r>
      <w:r w:rsidR="00492590">
        <w:rPr>
          <w:lang w:val="uk-UA"/>
        </w:rPr>
        <w:t>15:00</w:t>
      </w:r>
      <w:r w:rsidRPr="00492590">
        <w:rPr>
          <w:lang w:val="ru-RU"/>
        </w:rPr>
        <w:t xml:space="preserve"> </w:t>
      </w:r>
      <w:r w:rsidR="00492590">
        <w:rPr>
          <w:lang w:val="uk-UA"/>
        </w:rPr>
        <w:t>та наказав помістити заявника під варту</w:t>
      </w:r>
      <w:r w:rsidRPr="00492590">
        <w:rPr>
          <w:lang w:val="ru-RU"/>
        </w:rPr>
        <w:t xml:space="preserve"> </w:t>
      </w:r>
      <w:r w:rsidR="00492590">
        <w:rPr>
          <w:lang w:val="uk-UA"/>
        </w:rPr>
        <w:t>з метою забезпечення його примусової явки</w:t>
      </w:r>
      <w:r w:rsidRPr="00492590">
        <w:rPr>
          <w:lang w:val="ru-RU"/>
        </w:rPr>
        <w:t>.</w:t>
      </w:r>
    </w:p>
    <w:p w:rsidR="00E87207" w:rsidRPr="00F27842" w:rsidRDefault="00E87207" w:rsidP="00845C2F">
      <w:pPr>
        <w:pStyle w:val="ECHRPara"/>
        <w:rPr>
          <w:lang w:val="ru-RU"/>
        </w:rPr>
      </w:pPr>
      <w:r w:rsidRPr="00883088">
        <w:rPr>
          <w:lang w:val="ru-RU"/>
        </w:rPr>
        <w:t>67.</w:t>
      </w:r>
      <w:r w:rsidRPr="00845C2F">
        <w:t>  </w:t>
      </w:r>
      <w:r w:rsidR="00492590">
        <w:rPr>
          <w:lang w:val="uk-UA"/>
        </w:rPr>
        <w:t>О 15:07</w:t>
      </w:r>
      <w:r w:rsidRPr="00BD7339">
        <w:rPr>
          <w:lang w:val="ru-RU"/>
        </w:rPr>
        <w:t xml:space="preserve"> </w:t>
      </w:r>
      <w:r w:rsidR="00BD7339">
        <w:rPr>
          <w:lang w:val="uk-UA"/>
        </w:rPr>
        <w:t>заявник був привезений до приміщення суду</w:t>
      </w:r>
      <w:r w:rsidRPr="00BD7339">
        <w:rPr>
          <w:lang w:val="ru-RU"/>
        </w:rPr>
        <w:t xml:space="preserve"> </w:t>
      </w:r>
      <w:r w:rsidR="00BD7339">
        <w:rPr>
          <w:lang w:val="uk-UA"/>
        </w:rPr>
        <w:t>в інвалідному візку</w:t>
      </w:r>
      <w:r w:rsidRPr="00BD7339">
        <w:rPr>
          <w:lang w:val="ru-RU"/>
        </w:rPr>
        <w:t xml:space="preserve"> </w:t>
      </w:r>
      <w:r w:rsidR="00BD7339">
        <w:rPr>
          <w:lang w:val="uk-UA"/>
        </w:rPr>
        <w:t>та з пристроєм для вливання лікарського засобу</w:t>
      </w:r>
      <w:r w:rsidRPr="00BD7339">
        <w:rPr>
          <w:lang w:val="ru-RU"/>
        </w:rPr>
        <w:t xml:space="preserve">. </w:t>
      </w:r>
      <w:r w:rsidR="00BD7339">
        <w:rPr>
          <w:lang w:val="uk-UA"/>
        </w:rPr>
        <w:t>Він був поміщений поруч з металевою кліткою в залі суду</w:t>
      </w:r>
      <w:r w:rsidRPr="00BD7339">
        <w:rPr>
          <w:lang w:val="ru-RU"/>
        </w:rPr>
        <w:t xml:space="preserve">. </w:t>
      </w:r>
      <w:r w:rsidR="00BD7339">
        <w:rPr>
          <w:lang w:val="uk-UA"/>
        </w:rPr>
        <w:t>Лікарі з інституту ім. Амосова та швидкої допомоги</w:t>
      </w:r>
      <w:r w:rsidRPr="00F27842">
        <w:rPr>
          <w:lang w:val="ru-RU"/>
        </w:rPr>
        <w:t xml:space="preserve"> </w:t>
      </w:r>
      <w:r w:rsidR="00BD7339">
        <w:rPr>
          <w:lang w:val="uk-UA"/>
        </w:rPr>
        <w:t>були присутні та здійснювали нагляд за його станом</w:t>
      </w:r>
      <w:r w:rsidRPr="00F27842">
        <w:rPr>
          <w:lang w:val="ru-RU"/>
        </w:rPr>
        <w:t xml:space="preserve">. </w:t>
      </w:r>
      <w:r w:rsidR="00F27842">
        <w:rPr>
          <w:lang w:val="uk-UA"/>
        </w:rPr>
        <w:t>О 15:30</w:t>
      </w:r>
      <w:r w:rsidRPr="00F27842">
        <w:rPr>
          <w:lang w:val="ru-RU"/>
        </w:rPr>
        <w:t xml:space="preserve"> </w:t>
      </w:r>
      <w:r w:rsidR="00F27842">
        <w:rPr>
          <w:lang w:val="uk-UA"/>
        </w:rPr>
        <w:t>лікар зі швидкої допомоги обстежив заявника</w:t>
      </w:r>
      <w:r w:rsidRPr="00F27842">
        <w:rPr>
          <w:lang w:val="ru-RU"/>
        </w:rPr>
        <w:t xml:space="preserve"> </w:t>
      </w:r>
      <w:r w:rsidR="00F27842">
        <w:rPr>
          <w:lang w:val="uk-UA"/>
        </w:rPr>
        <w:t>та доповів, що заявник мав швидкий пульс та високий кров’яний тиск</w:t>
      </w:r>
      <w:r w:rsidRPr="00F27842">
        <w:rPr>
          <w:lang w:val="ru-RU"/>
        </w:rPr>
        <w:t>.</w:t>
      </w:r>
    </w:p>
    <w:p w:rsidR="00E87207" w:rsidRPr="00F77596" w:rsidRDefault="00E87207" w:rsidP="00845C2F">
      <w:pPr>
        <w:pStyle w:val="ECHRPara"/>
        <w:rPr>
          <w:lang w:val="ru-RU"/>
        </w:rPr>
      </w:pPr>
      <w:r w:rsidRPr="00883088">
        <w:rPr>
          <w:lang w:val="ru-RU"/>
        </w:rPr>
        <w:t>68.</w:t>
      </w:r>
      <w:r w:rsidRPr="00845C2F">
        <w:t>  </w:t>
      </w:r>
      <w:r w:rsidR="00F27842">
        <w:rPr>
          <w:lang w:val="uk-UA"/>
        </w:rPr>
        <w:t>О 17:21</w:t>
      </w:r>
      <w:r w:rsidRPr="00F77596">
        <w:rPr>
          <w:lang w:val="ru-RU"/>
        </w:rPr>
        <w:t xml:space="preserve"> </w:t>
      </w:r>
      <w:r w:rsidR="00F77596">
        <w:rPr>
          <w:lang w:val="uk-UA"/>
        </w:rPr>
        <w:t>слідчий суддя задовольнив запит</w:t>
      </w:r>
      <w:r w:rsidRPr="00F77596">
        <w:rPr>
          <w:lang w:val="ru-RU"/>
        </w:rPr>
        <w:t xml:space="preserve"> </w:t>
      </w:r>
      <w:r w:rsidR="00F77596">
        <w:rPr>
          <w:lang w:val="uk-UA"/>
        </w:rPr>
        <w:t>адвокатів заявника щодо негайної судово-медичної експертизи їх клієнта</w:t>
      </w:r>
      <w:r w:rsidRPr="00F77596">
        <w:rPr>
          <w:lang w:val="ru-RU"/>
        </w:rPr>
        <w:t xml:space="preserve"> </w:t>
      </w:r>
      <w:r w:rsidR="00F77596">
        <w:rPr>
          <w:lang w:val="uk-UA"/>
        </w:rPr>
        <w:t>для встановлення стану його здоров’я</w:t>
      </w:r>
      <w:r w:rsidRPr="00F77596">
        <w:rPr>
          <w:lang w:val="ru-RU"/>
        </w:rPr>
        <w:t xml:space="preserve"> </w:t>
      </w:r>
      <w:r w:rsidR="00F77596">
        <w:rPr>
          <w:lang w:val="uk-UA"/>
        </w:rPr>
        <w:t>та прийняття рішення щодо того, чи він міг приймати участь у судових слуханнях</w:t>
      </w:r>
      <w:r w:rsidRPr="00F77596">
        <w:rPr>
          <w:lang w:val="ru-RU"/>
        </w:rPr>
        <w:t xml:space="preserve">. </w:t>
      </w:r>
      <w:r w:rsidR="00F77596">
        <w:rPr>
          <w:lang w:val="uk-UA"/>
        </w:rPr>
        <w:t>В результаті слухання були відкладені до 20:30</w:t>
      </w:r>
      <w:r w:rsidRPr="00F77596">
        <w:rPr>
          <w:lang w:val="ru-RU"/>
        </w:rPr>
        <w:t xml:space="preserve"> </w:t>
      </w:r>
      <w:r w:rsidR="00F77596">
        <w:rPr>
          <w:lang w:val="uk-UA"/>
        </w:rPr>
        <w:t>і заявник був повернутий до інституту ім. Амосова</w:t>
      </w:r>
      <w:r w:rsidRPr="00F77596">
        <w:rPr>
          <w:lang w:val="ru-RU"/>
        </w:rPr>
        <w:t>.</w:t>
      </w:r>
    </w:p>
    <w:p w:rsidR="00E87207" w:rsidRPr="001826ED" w:rsidRDefault="00E87207" w:rsidP="00845C2F">
      <w:pPr>
        <w:pStyle w:val="ECHRPara"/>
        <w:rPr>
          <w:lang w:val="ru-RU"/>
        </w:rPr>
      </w:pPr>
      <w:bookmarkStart w:id="43" w:name="A_health_deteriorated_26DEC2015"/>
      <w:r w:rsidRPr="00946A56">
        <w:rPr>
          <w:lang w:val="ru-RU"/>
        </w:rPr>
        <w:t>69</w:t>
      </w:r>
      <w:bookmarkEnd w:id="43"/>
      <w:r w:rsidRPr="00946A56">
        <w:rPr>
          <w:lang w:val="ru-RU"/>
        </w:rPr>
        <w:t>.</w:t>
      </w:r>
      <w:r w:rsidRPr="00845C2F">
        <w:t>  </w:t>
      </w:r>
      <w:r w:rsidR="001826ED">
        <w:rPr>
          <w:lang w:val="uk-UA"/>
        </w:rPr>
        <w:t>О 20:30</w:t>
      </w:r>
      <w:r w:rsidRPr="001826ED">
        <w:rPr>
          <w:lang w:val="ru-RU"/>
        </w:rPr>
        <w:t xml:space="preserve"> </w:t>
      </w:r>
      <w:r w:rsidR="001826ED">
        <w:rPr>
          <w:lang w:val="uk-UA"/>
        </w:rPr>
        <w:t>слідчий суддя продовжив слухання</w:t>
      </w:r>
      <w:r w:rsidRPr="001826ED">
        <w:rPr>
          <w:lang w:val="ru-RU"/>
        </w:rPr>
        <w:t xml:space="preserve"> </w:t>
      </w:r>
      <w:r w:rsidR="001826ED">
        <w:rPr>
          <w:lang w:val="uk-UA"/>
        </w:rPr>
        <w:t>за відсутності заявника</w:t>
      </w:r>
      <w:r w:rsidRPr="001826ED">
        <w:rPr>
          <w:lang w:val="ru-RU"/>
        </w:rPr>
        <w:t xml:space="preserve">. </w:t>
      </w:r>
      <w:r w:rsidR="001826ED">
        <w:rPr>
          <w:lang w:val="uk-UA"/>
        </w:rPr>
        <w:t>За словами адвокатів заявника, він у той час перебував у швидкій допомозі,</w:t>
      </w:r>
      <w:r w:rsidRPr="001826ED">
        <w:rPr>
          <w:lang w:val="ru-RU"/>
        </w:rPr>
        <w:t xml:space="preserve"> </w:t>
      </w:r>
      <w:r w:rsidR="001826ED">
        <w:rPr>
          <w:lang w:val="uk-UA"/>
        </w:rPr>
        <w:t>оскільки стан його здоров’я погіршився</w:t>
      </w:r>
      <w:r w:rsidRPr="001826ED">
        <w:rPr>
          <w:lang w:val="ru-RU"/>
        </w:rPr>
        <w:t xml:space="preserve">. </w:t>
      </w:r>
      <w:r w:rsidR="001826ED">
        <w:rPr>
          <w:lang w:val="uk-UA"/>
        </w:rPr>
        <w:t>Посилаючись на цей факт, а також на відсутність будь-яких доказів,</w:t>
      </w:r>
      <w:r w:rsidRPr="001826ED">
        <w:rPr>
          <w:lang w:val="ru-RU"/>
        </w:rPr>
        <w:t xml:space="preserve"> </w:t>
      </w:r>
      <w:r w:rsidR="001826ED">
        <w:rPr>
          <w:lang w:val="uk-UA"/>
        </w:rPr>
        <w:t>які б указували, що постанова суду про судово-медичну експертизу заявника була виконана, суддя відклав слухання до</w:t>
      </w:r>
      <w:r w:rsidRPr="001826ED">
        <w:rPr>
          <w:lang w:val="ru-RU"/>
        </w:rPr>
        <w:t xml:space="preserve"> 9</w:t>
      </w:r>
      <w:r w:rsidR="001826ED">
        <w:rPr>
          <w:lang w:val="ru-RU"/>
        </w:rPr>
        <w:t>:</w:t>
      </w:r>
      <w:r w:rsidRPr="001826ED">
        <w:rPr>
          <w:lang w:val="ru-RU"/>
        </w:rPr>
        <w:t xml:space="preserve">30 </w:t>
      </w:r>
      <w:r w:rsidR="001826ED">
        <w:rPr>
          <w:lang w:val="uk-UA"/>
        </w:rPr>
        <w:t>ранку 27 грудня</w:t>
      </w:r>
      <w:r w:rsidRPr="001826ED">
        <w:rPr>
          <w:lang w:val="ru-RU"/>
        </w:rPr>
        <w:t xml:space="preserve"> 2015</w:t>
      </w:r>
      <w:r w:rsidR="001826ED">
        <w:rPr>
          <w:lang w:val="ru-RU"/>
        </w:rPr>
        <w:t xml:space="preserve"> року</w:t>
      </w:r>
      <w:r w:rsidRPr="001826ED">
        <w:rPr>
          <w:lang w:val="ru-RU"/>
        </w:rPr>
        <w:t>.</w:t>
      </w:r>
    </w:p>
    <w:p w:rsidR="00E87207" w:rsidRPr="00087301" w:rsidRDefault="00E87207" w:rsidP="00845C2F">
      <w:pPr>
        <w:pStyle w:val="ECHRPara"/>
        <w:rPr>
          <w:lang w:val="ru-RU"/>
        </w:rPr>
      </w:pPr>
      <w:bookmarkStart w:id="44" w:name="Doctors_statement_26DEC2015"/>
      <w:r w:rsidRPr="00883088">
        <w:rPr>
          <w:lang w:val="ru-RU"/>
        </w:rPr>
        <w:t>70</w:t>
      </w:r>
      <w:bookmarkEnd w:id="44"/>
      <w:r w:rsidRPr="00883088">
        <w:rPr>
          <w:lang w:val="ru-RU"/>
        </w:rPr>
        <w:t>.</w:t>
      </w:r>
      <w:r w:rsidRPr="00845C2F">
        <w:t>  </w:t>
      </w:r>
      <w:r w:rsidR="001826ED">
        <w:rPr>
          <w:lang w:val="uk-UA"/>
        </w:rPr>
        <w:t>26 грудня 2015 року</w:t>
      </w:r>
      <w:r w:rsidRPr="001826ED">
        <w:rPr>
          <w:lang w:val="ru-RU"/>
        </w:rPr>
        <w:t xml:space="preserve"> </w:t>
      </w:r>
      <w:r w:rsidR="001826ED">
        <w:rPr>
          <w:lang w:val="uk-UA"/>
        </w:rPr>
        <w:t>головний лікар інституту ім. Амосова</w:t>
      </w:r>
      <w:r w:rsidRPr="001826ED">
        <w:rPr>
          <w:lang w:val="uk-UA"/>
        </w:rPr>
        <w:t xml:space="preserve"> </w:t>
      </w:r>
      <w:r w:rsidR="001826ED">
        <w:rPr>
          <w:lang w:val="uk-UA"/>
        </w:rPr>
        <w:t>написав адвокату заявника, у відповідь на його запит</w:t>
      </w:r>
      <w:r w:rsidRPr="001826ED">
        <w:rPr>
          <w:lang w:val="uk-UA"/>
        </w:rPr>
        <w:t xml:space="preserve">, </w:t>
      </w:r>
      <w:r w:rsidR="001826ED">
        <w:rPr>
          <w:lang w:val="uk-UA"/>
        </w:rPr>
        <w:t>стверджуючи, що заявник потребував післяопераційного стаціонарного лікування</w:t>
      </w:r>
      <w:r w:rsidRPr="001826ED">
        <w:rPr>
          <w:lang w:val="uk-UA"/>
        </w:rPr>
        <w:t xml:space="preserve"> </w:t>
      </w:r>
      <w:r w:rsidR="001826ED">
        <w:rPr>
          <w:lang w:val="uk-UA"/>
        </w:rPr>
        <w:t>та нагляду з боку кардіолога</w:t>
      </w:r>
      <w:r w:rsidRPr="001826ED">
        <w:rPr>
          <w:lang w:val="uk-UA"/>
        </w:rPr>
        <w:t xml:space="preserve">. </w:t>
      </w:r>
      <w:r w:rsidR="001826ED">
        <w:rPr>
          <w:lang w:val="uk-UA"/>
        </w:rPr>
        <w:t>Лікар заявив, що відповідь на питання, чи заявник міг приймати участь у судових слуханнях, була поза межами його компетенції</w:t>
      </w:r>
      <w:r w:rsidRPr="001826ED">
        <w:rPr>
          <w:lang w:val="ru-RU"/>
        </w:rPr>
        <w:t xml:space="preserve">. </w:t>
      </w:r>
      <w:r w:rsidR="001826ED">
        <w:rPr>
          <w:lang w:val="uk-UA"/>
        </w:rPr>
        <w:t>Того ж дня головний лікар інституту ім. Амосова та два його заступника</w:t>
      </w:r>
      <w:r w:rsidRPr="00087301">
        <w:rPr>
          <w:lang w:val="uk-UA"/>
        </w:rPr>
        <w:t xml:space="preserve"> </w:t>
      </w:r>
      <w:r w:rsidR="00087301">
        <w:rPr>
          <w:lang w:val="uk-UA"/>
        </w:rPr>
        <w:t>відповіли на аналогічний запит слідчого,</w:t>
      </w:r>
      <w:r w:rsidRPr="00087301">
        <w:rPr>
          <w:lang w:val="uk-UA"/>
        </w:rPr>
        <w:t xml:space="preserve"> </w:t>
      </w:r>
      <w:r w:rsidR="00087301">
        <w:rPr>
          <w:lang w:val="uk-UA"/>
        </w:rPr>
        <w:t>що стан здоров’я заявника був задовільним</w:t>
      </w:r>
      <w:r w:rsidRPr="00087301">
        <w:rPr>
          <w:lang w:val="uk-UA"/>
        </w:rPr>
        <w:t xml:space="preserve"> </w:t>
      </w:r>
      <w:r w:rsidR="00087301">
        <w:rPr>
          <w:lang w:val="uk-UA"/>
        </w:rPr>
        <w:t>і що його перевезення до залу суду не буде «загрожувати життю»</w:t>
      </w:r>
      <w:r w:rsidRPr="00087301">
        <w:rPr>
          <w:lang w:val="uk-UA"/>
        </w:rPr>
        <w:t xml:space="preserve">. </w:t>
      </w:r>
      <w:r w:rsidR="00087301">
        <w:rPr>
          <w:lang w:val="uk-UA"/>
        </w:rPr>
        <w:t>У той же час лікарі стверджували, що не несли відповідальність</w:t>
      </w:r>
      <w:r w:rsidRPr="00087301">
        <w:rPr>
          <w:lang w:val="ru-RU"/>
        </w:rPr>
        <w:t xml:space="preserve"> </w:t>
      </w:r>
      <w:r w:rsidR="00087301">
        <w:rPr>
          <w:lang w:val="uk-UA"/>
        </w:rPr>
        <w:t>за здоров’я пацієнтів зі стаціонару поза межами інституту</w:t>
      </w:r>
      <w:r w:rsidRPr="00087301">
        <w:rPr>
          <w:lang w:val="ru-RU"/>
        </w:rPr>
        <w:t>.</w:t>
      </w:r>
    </w:p>
    <w:p w:rsidR="00E87207" w:rsidRPr="004F213D" w:rsidRDefault="00E87207" w:rsidP="00845C2F">
      <w:pPr>
        <w:pStyle w:val="ECHRHeading3"/>
        <w:rPr>
          <w:lang w:val="uk-UA"/>
        </w:rPr>
      </w:pPr>
      <w:r w:rsidRPr="00883088">
        <w:rPr>
          <w:lang w:val="ru-RU"/>
        </w:rPr>
        <w:t>3.</w:t>
      </w:r>
      <w:r w:rsidRPr="00845C2F">
        <w:t>  </w:t>
      </w:r>
      <w:r w:rsidRPr="00883088">
        <w:rPr>
          <w:lang w:val="ru-RU"/>
        </w:rPr>
        <w:t xml:space="preserve">27 </w:t>
      </w:r>
      <w:r w:rsidR="004F213D">
        <w:rPr>
          <w:lang w:val="uk-UA"/>
        </w:rPr>
        <w:t>грудня</w:t>
      </w:r>
      <w:r w:rsidRPr="00883088">
        <w:rPr>
          <w:lang w:val="ru-RU"/>
        </w:rPr>
        <w:t xml:space="preserve"> (</w:t>
      </w:r>
      <w:r w:rsidR="004F213D">
        <w:rPr>
          <w:lang w:val="uk-UA"/>
        </w:rPr>
        <w:t>неділя</w:t>
      </w:r>
      <w:r w:rsidRPr="00883088">
        <w:rPr>
          <w:lang w:val="ru-RU"/>
        </w:rPr>
        <w:t xml:space="preserve">) </w:t>
      </w:r>
      <w:r w:rsidR="004F213D">
        <w:rPr>
          <w:lang w:val="uk-UA"/>
        </w:rPr>
        <w:t>та 28 грудня</w:t>
      </w:r>
      <w:r w:rsidRPr="00883088">
        <w:rPr>
          <w:lang w:val="ru-RU"/>
        </w:rPr>
        <w:t xml:space="preserve"> 2015</w:t>
      </w:r>
      <w:r w:rsidR="004F213D">
        <w:rPr>
          <w:lang w:val="uk-UA"/>
        </w:rPr>
        <w:t xml:space="preserve"> року</w:t>
      </w:r>
    </w:p>
    <w:p w:rsidR="00E87207" w:rsidRPr="00DB4551" w:rsidRDefault="00E87207" w:rsidP="00845C2F">
      <w:pPr>
        <w:pStyle w:val="ECHRPara"/>
        <w:rPr>
          <w:lang w:val="ru-RU"/>
        </w:rPr>
      </w:pPr>
      <w:bookmarkStart w:id="45" w:name="Night_27DEC2015"/>
      <w:r w:rsidRPr="00883088">
        <w:rPr>
          <w:lang w:val="ru-RU"/>
        </w:rPr>
        <w:t>71</w:t>
      </w:r>
      <w:bookmarkEnd w:id="45"/>
      <w:r w:rsidRPr="00883088">
        <w:rPr>
          <w:lang w:val="ru-RU"/>
        </w:rPr>
        <w:t>.</w:t>
      </w:r>
      <w:r w:rsidRPr="00845C2F">
        <w:t>  </w:t>
      </w:r>
      <w:r w:rsidR="00E422AE">
        <w:rPr>
          <w:lang w:val="uk-UA"/>
        </w:rPr>
        <w:t>Як зазначено у ЗМІ – журналісти були постійно присутні в коридорах</w:t>
      </w:r>
      <w:r w:rsidRPr="00E422AE">
        <w:rPr>
          <w:lang w:val="ru-RU"/>
        </w:rPr>
        <w:t xml:space="preserve"> </w:t>
      </w:r>
      <w:r w:rsidR="00E422AE">
        <w:rPr>
          <w:lang w:val="uk-UA"/>
        </w:rPr>
        <w:t>інституту ім. Амосова</w:t>
      </w:r>
      <w:r w:rsidRPr="00E422AE">
        <w:rPr>
          <w:lang w:val="ru-RU"/>
        </w:rPr>
        <w:t xml:space="preserve"> – </w:t>
      </w:r>
      <w:r w:rsidR="00E422AE">
        <w:rPr>
          <w:lang w:val="uk-UA"/>
        </w:rPr>
        <w:t>біля 1:30 години ночі</w:t>
      </w:r>
      <w:r w:rsidRPr="00E422AE">
        <w:rPr>
          <w:lang w:val="ru-RU"/>
        </w:rPr>
        <w:t xml:space="preserve">. </w:t>
      </w:r>
      <w:r w:rsidR="00E422AE">
        <w:rPr>
          <w:lang w:val="uk-UA"/>
        </w:rPr>
        <w:t>група співробітників прокуратури намагалася увійти до палати заявника</w:t>
      </w:r>
      <w:r w:rsidRPr="00E422AE">
        <w:rPr>
          <w:lang w:val="ru-RU"/>
        </w:rPr>
        <w:t xml:space="preserve">. </w:t>
      </w:r>
      <w:r w:rsidR="00E422AE">
        <w:rPr>
          <w:lang w:val="uk-UA"/>
        </w:rPr>
        <w:t>Оскільки вона була запертою, вони читали заявникові вголос</w:t>
      </w:r>
      <w:r w:rsidRPr="00E422AE">
        <w:rPr>
          <w:lang w:val="ru-RU"/>
        </w:rPr>
        <w:t xml:space="preserve"> </w:t>
      </w:r>
      <w:r w:rsidR="00E422AE">
        <w:rPr>
          <w:lang w:val="uk-UA"/>
        </w:rPr>
        <w:t>постанову про його судово-медичну експертизу</w:t>
      </w:r>
      <w:r w:rsidRPr="00E422AE">
        <w:rPr>
          <w:lang w:val="ru-RU"/>
        </w:rPr>
        <w:t xml:space="preserve"> </w:t>
      </w:r>
      <w:r w:rsidR="00E422AE">
        <w:rPr>
          <w:lang w:val="uk-UA"/>
        </w:rPr>
        <w:t>та виклик на судове засідання вранці</w:t>
      </w:r>
      <w:r w:rsidRPr="00E422AE">
        <w:rPr>
          <w:lang w:val="ru-RU"/>
        </w:rPr>
        <w:t xml:space="preserve"> </w:t>
      </w:r>
      <w:r w:rsidR="00666F74">
        <w:rPr>
          <w:lang w:val="ru-RU"/>
        </w:rPr>
        <w:t>2</w:t>
      </w:r>
      <w:r w:rsidR="00E422AE">
        <w:rPr>
          <w:lang w:val="ru-RU"/>
        </w:rPr>
        <w:t xml:space="preserve">7 </w:t>
      </w:r>
      <w:r w:rsidR="00E422AE" w:rsidRPr="00E422AE">
        <w:rPr>
          <w:lang w:val="uk-UA"/>
        </w:rPr>
        <w:t>грудня</w:t>
      </w:r>
      <w:r w:rsidR="00E422AE">
        <w:rPr>
          <w:lang w:val="ru-RU"/>
        </w:rPr>
        <w:t xml:space="preserve"> 2015 року</w:t>
      </w:r>
      <w:r w:rsidRPr="00E422AE">
        <w:rPr>
          <w:lang w:val="ru-RU"/>
        </w:rPr>
        <w:t xml:space="preserve">. </w:t>
      </w:r>
      <w:r w:rsidR="00E422AE">
        <w:rPr>
          <w:lang w:val="uk-UA"/>
        </w:rPr>
        <w:t>Два працівника лікарні були змушені підписати протокол щодо цього в якості понятих</w:t>
      </w:r>
      <w:r w:rsidRPr="00DB4551">
        <w:rPr>
          <w:lang w:val="ru-RU"/>
        </w:rPr>
        <w:t>.</w:t>
      </w:r>
    </w:p>
    <w:p w:rsidR="00E87207" w:rsidRPr="00E91DEE" w:rsidRDefault="00E87207" w:rsidP="00845C2F">
      <w:pPr>
        <w:pStyle w:val="ECHRPara"/>
        <w:rPr>
          <w:lang w:val="ru-RU"/>
        </w:rPr>
      </w:pPr>
      <w:r w:rsidRPr="00883088">
        <w:rPr>
          <w:lang w:val="ru-RU"/>
        </w:rPr>
        <w:t>72.</w:t>
      </w:r>
      <w:r w:rsidRPr="00845C2F">
        <w:t>  </w:t>
      </w:r>
      <w:r w:rsidR="00DB4551">
        <w:rPr>
          <w:lang w:val="uk-UA"/>
        </w:rPr>
        <w:t>Рано вранці 27 грудня</w:t>
      </w:r>
      <w:r w:rsidRPr="00DB4551">
        <w:rPr>
          <w:lang w:val="ru-RU"/>
        </w:rPr>
        <w:t xml:space="preserve"> 2015 </w:t>
      </w:r>
      <w:r w:rsidR="00DB4551">
        <w:rPr>
          <w:lang w:val="uk-UA"/>
        </w:rPr>
        <w:t>року слідчий знову відправився до палати заявника</w:t>
      </w:r>
      <w:r w:rsidRPr="00DB4551">
        <w:rPr>
          <w:lang w:val="ru-RU"/>
        </w:rPr>
        <w:t xml:space="preserve">. </w:t>
      </w:r>
      <w:r w:rsidR="00DB4551">
        <w:rPr>
          <w:lang w:val="uk-UA"/>
        </w:rPr>
        <w:t>Цього разу він зачитав вголос вищезгадані документи безпосередньо заявникові</w:t>
      </w:r>
      <w:r w:rsidRPr="00E91DEE">
        <w:rPr>
          <w:lang w:val="ru-RU"/>
        </w:rPr>
        <w:t xml:space="preserve">. </w:t>
      </w:r>
      <w:r w:rsidR="00DB4551">
        <w:rPr>
          <w:lang w:val="uk-UA"/>
        </w:rPr>
        <w:t>Заявник відповів, що не бажав залишати лікарню до проведення судово-медичної експертизи</w:t>
      </w:r>
      <w:r w:rsidRPr="00E91DEE">
        <w:rPr>
          <w:lang w:val="ru-RU"/>
        </w:rPr>
        <w:t>.</w:t>
      </w:r>
    </w:p>
    <w:p w:rsidR="00E87207" w:rsidRPr="00E91DEE" w:rsidRDefault="00E87207" w:rsidP="00845C2F">
      <w:pPr>
        <w:pStyle w:val="ECHRPara"/>
        <w:rPr>
          <w:lang w:val="ru-RU"/>
        </w:rPr>
      </w:pPr>
      <w:bookmarkStart w:id="46" w:name="Doctors_statement_27DEC2015"/>
      <w:r w:rsidRPr="00883088">
        <w:rPr>
          <w:lang w:val="ru-RU"/>
        </w:rPr>
        <w:t>73</w:t>
      </w:r>
      <w:bookmarkEnd w:id="46"/>
      <w:r w:rsidRPr="00883088">
        <w:rPr>
          <w:lang w:val="ru-RU"/>
        </w:rPr>
        <w:t>.</w:t>
      </w:r>
      <w:r w:rsidRPr="00845C2F">
        <w:t>  </w:t>
      </w:r>
      <w:r w:rsidR="00E91DEE">
        <w:rPr>
          <w:lang w:val="uk-UA"/>
        </w:rPr>
        <w:t xml:space="preserve">Приблизно з 8 до </w:t>
      </w:r>
      <w:r w:rsidR="00DB5739">
        <w:rPr>
          <w:lang w:val="uk-UA"/>
        </w:rPr>
        <w:t>9</w:t>
      </w:r>
      <w:r w:rsidR="00E91DEE">
        <w:rPr>
          <w:lang w:val="uk-UA"/>
        </w:rPr>
        <w:t xml:space="preserve"> години ранку</w:t>
      </w:r>
      <w:r w:rsidRPr="00E91DEE">
        <w:rPr>
          <w:lang w:val="ru-RU"/>
        </w:rPr>
        <w:t xml:space="preserve"> </w:t>
      </w:r>
      <w:r w:rsidR="00E91DEE">
        <w:rPr>
          <w:lang w:val="uk-UA"/>
        </w:rPr>
        <w:t>27 грудня 2015 року</w:t>
      </w:r>
      <w:r w:rsidRPr="00E91DEE">
        <w:rPr>
          <w:lang w:val="ru-RU"/>
        </w:rPr>
        <w:t xml:space="preserve"> </w:t>
      </w:r>
      <w:r w:rsidR="00E91DEE">
        <w:rPr>
          <w:lang w:val="uk-UA"/>
        </w:rPr>
        <w:t>слідчий допитав трьох старших лікарів</w:t>
      </w:r>
      <w:r w:rsidRPr="00E91DEE">
        <w:rPr>
          <w:lang w:val="ru-RU"/>
        </w:rPr>
        <w:t xml:space="preserve"> </w:t>
      </w:r>
      <w:r w:rsidR="00E91DEE">
        <w:rPr>
          <w:lang w:val="uk-UA"/>
        </w:rPr>
        <w:t>інституту ім. Амосова</w:t>
      </w:r>
      <w:r w:rsidRPr="00883088">
        <w:rPr>
          <w:lang w:val="ru-RU"/>
        </w:rPr>
        <w:t xml:space="preserve"> </w:t>
      </w:r>
      <w:r w:rsidR="00E91DEE">
        <w:rPr>
          <w:lang w:val="uk-UA"/>
        </w:rPr>
        <w:t>щодо стану здоров’я заявника</w:t>
      </w:r>
      <w:r w:rsidRPr="00883088">
        <w:rPr>
          <w:lang w:val="ru-RU"/>
        </w:rPr>
        <w:t xml:space="preserve">. </w:t>
      </w:r>
      <w:r w:rsidR="00E91DEE">
        <w:rPr>
          <w:lang w:val="uk-UA"/>
        </w:rPr>
        <w:t>Лікарі відповіли ствердно</w:t>
      </w:r>
      <w:r w:rsidRPr="00E91DEE">
        <w:rPr>
          <w:lang w:val="ru-RU"/>
        </w:rPr>
        <w:t xml:space="preserve"> </w:t>
      </w:r>
      <w:r w:rsidR="00E91DEE">
        <w:rPr>
          <w:lang w:val="uk-UA"/>
        </w:rPr>
        <w:t>на питання слідчого про те, чи заявника можна було перевозити в інвалідному візку</w:t>
      </w:r>
      <w:r w:rsidRPr="00E91DEE">
        <w:rPr>
          <w:lang w:val="ru-RU"/>
        </w:rPr>
        <w:t xml:space="preserve"> </w:t>
      </w:r>
      <w:r w:rsidR="00E91DEE">
        <w:rPr>
          <w:lang w:val="uk-UA"/>
        </w:rPr>
        <w:t>у супроводі лікарів без ризику для його життя та здоров’я</w:t>
      </w:r>
      <w:r w:rsidRPr="00E91DEE">
        <w:rPr>
          <w:lang w:val="ru-RU"/>
        </w:rPr>
        <w:t>.</w:t>
      </w:r>
    </w:p>
    <w:p w:rsidR="00E87207" w:rsidRPr="00E270C7" w:rsidRDefault="00E87207" w:rsidP="00845C2F">
      <w:pPr>
        <w:pStyle w:val="ECHRPara"/>
        <w:rPr>
          <w:lang w:val="uk-UA"/>
        </w:rPr>
      </w:pPr>
      <w:r w:rsidRPr="00883088">
        <w:rPr>
          <w:lang w:val="ru-RU"/>
        </w:rPr>
        <w:t>74.</w:t>
      </w:r>
      <w:r w:rsidRPr="00845C2F">
        <w:t>  </w:t>
      </w:r>
      <w:r w:rsidR="00E91DEE">
        <w:rPr>
          <w:lang w:val="uk-UA"/>
        </w:rPr>
        <w:t>О 9:38</w:t>
      </w:r>
      <w:r w:rsidRPr="006C00A8">
        <w:rPr>
          <w:lang w:val="ru-RU"/>
        </w:rPr>
        <w:t xml:space="preserve"> </w:t>
      </w:r>
      <w:r w:rsidR="00E91DEE">
        <w:rPr>
          <w:lang w:val="uk-UA"/>
        </w:rPr>
        <w:t>27 грудня</w:t>
      </w:r>
      <w:r w:rsidRPr="006C00A8">
        <w:rPr>
          <w:lang w:val="ru-RU"/>
        </w:rPr>
        <w:t xml:space="preserve"> 2015 </w:t>
      </w:r>
      <w:r w:rsidR="00E91DEE">
        <w:rPr>
          <w:lang w:val="uk-UA"/>
        </w:rPr>
        <w:t>року суддя продовжив слухання</w:t>
      </w:r>
      <w:r w:rsidRPr="006C00A8">
        <w:rPr>
          <w:lang w:val="ru-RU"/>
        </w:rPr>
        <w:t xml:space="preserve">. </w:t>
      </w:r>
      <w:r w:rsidR="006C00A8">
        <w:rPr>
          <w:lang w:val="uk-UA"/>
        </w:rPr>
        <w:t>Заявник був відсутній</w:t>
      </w:r>
      <w:r w:rsidRPr="00883088">
        <w:rPr>
          <w:lang w:val="ru-RU"/>
        </w:rPr>
        <w:t xml:space="preserve">. </w:t>
      </w:r>
      <w:r w:rsidR="006C00A8">
        <w:rPr>
          <w:lang w:val="uk-UA"/>
        </w:rPr>
        <w:t>Слідчий посилався на проведене того ранку допитування лікарів інституту ім. Амосова</w:t>
      </w:r>
      <w:r w:rsidRPr="00E270C7">
        <w:rPr>
          <w:lang w:val="uk-UA"/>
        </w:rPr>
        <w:t xml:space="preserve"> </w:t>
      </w:r>
      <w:r w:rsidR="006C00A8">
        <w:rPr>
          <w:lang w:val="uk-UA"/>
        </w:rPr>
        <w:t>та вимагав привести заявника до суду силою</w:t>
      </w:r>
      <w:r w:rsidRPr="00E270C7">
        <w:rPr>
          <w:lang w:val="uk-UA"/>
        </w:rPr>
        <w:t xml:space="preserve">. </w:t>
      </w:r>
      <w:r w:rsidR="006C00A8">
        <w:rPr>
          <w:lang w:val="uk-UA"/>
        </w:rPr>
        <w:t>Адвокати заявника заперечували</w:t>
      </w:r>
      <w:r w:rsidRPr="00E270C7">
        <w:rPr>
          <w:lang w:val="uk-UA"/>
        </w:rPr>
        <w:t xml:space="preserve">, </w:t>
      </w:r>
      <w:r w:rsidR="00E270C7">
        <w:rPr>
          <w:lang w:val="uk-UA"/>
        </w:rPr>
        <w:t>посилаючись на той факт, що їх клієнт</w:t>
      </w:r>
      <w:r w:rsidRPr="00E270C7">
        <w:rPr>
          <w:lang w:val="uk-UA"/>
        </w:rPr>
        <w:t xml:space="preserve"> </w:t>
      </w:r>
      <w:r w:rsidR="00474CBE">
        <w:rPr>
          <w:lang w:val="uk-UA"/>
        </w:rPr>
        <w:t>не пройш</w:t>
      </w:r>
      <w:r w:rsidR="00E270C7">
        <w:rPr>
          <w:lang w:val="uk-UA"/>
        </w:rPr>
        <w:t>ов судово-медичну експертизу</w:t>
      </w:r>
      <w:r w:rsidRPr="00E270C7">
        <w:rPr>
          <w:lang w:val="uk-UA"/>
        </w:rPr>
        <w:t>.</w:t>
      </w:r>
    </w:p>
    <w:p w:rsidR="00E87207" w:rsidRPr="00474CBE" w:rsidRDefault="00E87207" w:rsidP="00845C2F">
      <w:pPr>
        <w:pStyle w:val="ECHRPara"/>
        <w:rPr>
          <w:lang w:val="ru-RU"/>
        </w:rPr>
      </w:pPr>
      <w:r w:rsidRPr="00883088">
        <w:rPr>
          <w:lang w:val="ru-RU"/>
        </w:rPr>
        <w:lastRenderedPageBreak/>
        <w:t>75.</w:t>
      </w:r>
      <w:r w:rsidRPr="00845C2F">
        <w:t>  </w:t>
      </w:r>
      <w:r w:rsidR="00474CBE">
        <w:rPr>
          <w:lang w:val="uk-UA"/>
        </w:rPr>
        <w:t>О 12:24 суддя відклав слухання до 15:00 того ж дня</w:t>
      </w:r>
      <w:r w:rsidRPr="00474CBE">
        <w:rPr>
          <w:lang w:val="ru-RU"/>
        </w:rPr>
        <w:t xml:space="preserve"> </w:t>
      </w:r>
      <w:r w:rsidR="00474CBE">
        <w:rPr>
          <w:lang w:val="uk-UA"/>
        </w:rPr>
        <w:t>та наказав тримати заявника під вартою з метою забезпечення його примусової явки</w:t>
      </w:r>
      <w:r w:rsidRPr="00474CBE">
        <w:rPr>
          <w:lang w:val="ru-RU"/>
        </w:rPr>
        <w:t>.</w:t>
      </w:r>
    </w:p>
    <w:p w:rsidR="00E87207" w:rsidRPr="00B87680" w:rsidRDefault="00E87207" w:rsidP="00845C2F">
      <w:pPr>
        <w:pStyle w:val="ECHRPara"/>
        <w:rPr>
          <w:lang w:val="ru-RU"/>
        </w:rPr>
      </w:pPr>
      <w:bookmarkStart w:id="47" w:name="Medical_examination_27DEC2015"/>
      <w:r w:rsidRPr="00883088">
        <w:rPr>
          <w:lang w:val="ru-RU"/>
        </w:rPr>
        <w:t>76</w:t>
      </w:r>
      <w:bookmarkEnd w:id="47"/>
      <w:r w:rsidRPr="00883088">
        <w:rPr>
          <w:lang w:val="ru-RU"/>
        </w:rPr>
        <w:t>.</w:t>
      </w:r>
      <w:r w:rsidRPr="00845C2F">
        <w:t>  </w:t>
      </w:r>
      <w:r w:rsidR="00474CBE">
        <w:rPr>
          <w:lang w:val="uk-UA"/>
        </w:rPr>
        <w:t>В першій половині дня 27 грудня</w:t>
      </w:r>
      <w:r w:rsidRPr="00A659D3">
        <w:rPr>
          <w:lang w:val="ru-RU"/>
        </w:rPr>
        <w:t xml:space="preserve"> 2015 </w:t>
      </w:r>
      <w:r w:rsidR="00474CBE">
        <w:rPr>
          <w:lang w:val="uk-UA"/>
        </w:rPr>
        <w:t xml:space="preserve">року </w:t>
      </w:r>
      <w:r w:rsidR="00A659D3">
        <w:rPr>
          <w:lang w:val="uk-UA"/>
        </w:rPr>
        <w:t>заявник пройшов медичне обстеження</w:t>
      </w:r>
      <w:r w:rsidRPr="00A659D3">
        <w:rPr>
          <w:lang w:val="ru-RU"/>
        </w:rPr>
        <w:t xml:space="preserve"> (</w:t>
      </w:r>
      <w:r w:rsidR="00A659D3">
        <w:rPr>
          <w:lang w:val="uk-UA"/>
        </w:rPr>
        <w:t>яке тривало півгодини</w:t>
      </w:r>
      <w:r w:rsidRPr="00A659D3">
        <w:rPr>
          <w:lang w:val="ru-RU"/>
        </w:rPr>
        <w:t xml:space="preserve">) </w:t>
      </w:r>
      <w:r w:rsidR="00A659D3">
        <w:rPr>
          <w:lang w:val="uk-UA"/>
        </w:rPr>
        <w:t>з боку двох старших лікарів інституту ім. Амосова</w:t>
      </w:r>
      <w:r w:rsidRPr="00A659D3">
        <w:rPr>
          <w:lang w:val="ru-RU"/>
        </w:rPr>
        <w:t xml:space="preserve">, </w:t>
      </w:r>
      <w:r w:rsidR="00A659D3">
        <w:rPr>
          <w:lang w:val="uk-UA"/>
        </w:rPr>
        <w:t>за участю судово-медичного експерта</w:t>
      </w:r>
      <w:r w:rsidRPr="00A659D3">
        <w:rPr>
          <w:lang w:val="ru-RU"/>
        </w:rPr>
        <w:t xml:space="preserve"> </w:t>
      </w:r>
      <w:r w:rsidR="00A659D3">
        <w:rPr>
          <w:lang w:val="uk-UA"/>
        </w:rPr>
        <w:t>та у присутності слідчого та адвоката заявника</w:t>
      </w:r>
      <w:r w:rsidRPr="00A659D3">
        <w:rPr>
          <w:lang w:val="ru-RU"/>
        </w:rPr>
        <w:t xml:space="preserve">. </w:t>
      </w:r>
      <w:r w:rsidR="00A659D3">
        <w:rPr>
          <w:lang w:val="uk-UA"/>
        </w:rPr>
        <w:t>Лікарі відповіли ствердно на питання слідчого</w:t>
      </w:r>
      <w:r w:rsidRPr="00E1264D">
        <w:rPr>
          <w:lang w:val="ru-RU"/>
        </w:rPr>
        <w:t xml:space="preserve"> </w:t>
      </w:r>
      <w:r w:rsidR="00A659D3">
        <w:rPr>
          <w:lang w:val="uk-UA"/>
        </w:rPr>
        <w:t>щодо того, чи заявник міг приймати участь у судових слуханнях,</w:t>
      </w:r>
      <w:r w:rsidRPr="00E1264D">
        <w:rPr>
          <w:lang w:val="ru-RU"/>
        </w:rPr>
        <w:t xml:space="preserve"> </w:t>
      </w:r>
      <w:r w:rsidR="00E1264D">
        <w:rPr>
          <w:lang w:val="uk-UA"/>
        </w:rPr>
        <w:t>перебуваючи у інвалідному візку та в супроводі лікарів без ризику для його життя та здоров’я</w:t>
      </w:r>
      <w:r w:rsidRPr="00E1264D">
        <w:rPr>
          <w:lang w:val="ru-RU"/>
        </w:rPr>
        <w:t xml:space="preserve">. </w:t>
      </w:r>
      <w:r w:rsidR="00E1264D">
        <w:rPr>
          <w:lang w:val="uk-UA"/>
        </w:rPr>
        <w:t>Судово-медичний експерт зазначив, що хотів би утриматися</w:t>
      </w:r>
      <w:r w:rsidRPr="00E1264D">
        <w:rPr>
          <w:lang w:val="ru-RU"/>
        </w:rPr>
        <w:t xml:space="preserve"> </w:t>
      </w:r>
      <w:r w:rsidR="00E1264D">
        <w:rPr>
          <w:lang w:val="uk-UA"/>
        </w:rPr>
        <w:t>від відповіді на це питання</w:t>
      </w:r>
      <w:r w:rsidRPr="00E1264D">
        <w:rPr>
          <w:lang w:val="ru-RU"/>
        </w:rPr>
        <w:t xml:space="preserve">. </w:t>
      </w:r>
      <w:r w:rsidR="00B87680">
        <w:rPr>
          <w:lang w:val="uk-UA"/>
        </w:rPr>
        <w:t>Подробиці обстеження були внесені до «протоколу медичної експертизи»,</w:t>
      </w:r>
      <w:r w:rsidRPr="00B87680">
        <w:rPr>
          <w:lang w:val="ru-RU"/>
        </w:rPr>
        <w:t xml:space="preserve"> </w:t>
      </w:r>
      <w:r w:rsidR="00B87680">
        <w:rPr>
          <w:lang w:val="uk-UA"/>
        </w:rPr>
        <w:t>складеного слідчим та підписаного усіма учасниками</w:t>
      </w:r>
      <w:r w:rsidRPr="00B87680">
        <w:rPr>
          <w:lang w:val="ru-RU"/>
        </w:rPr>
        <w:t>.</w:t>
      </w:r>
    </w:p>
    <w:p w:rsidR="00E87207" w:rsidRPr="00575134" w:rsidRDefault="00E87207" w:rsidP="00845C2F">
      <w:pPr>
        <w:pStyle w:val="ECHRPara"/>
        <w:rPr>
          <w:lang w:val="ru-RU"/>
        </w:rPr>
      </w:pPr>
      <w:r w:rsidRPr="00883088">
        <w:rPr>
          <w:lang w:val="ru-RU"/>
        </w:rPr>
        <w:t>77.</w:t>
      </w:r>
      <w:r w:rsidRPr="00845C2F">
        <w:t>  </w:t>
      </w:r>
      <w:r w:rsidR="00B87680">
        <w:rPr>
          <w:lang w:val="uk-UA"/>
        </w:rPr>
        <w:t>О 16:23</w:t>
      </w:r>
      <w:r w:rsidRPr="00B87680">
        <w:rPr>
          <w:lang w:val="ru-RU"/>
        </w:rPr>
        <w:t xml:space="preserve"> </w:t>
      </w:r>
      <w:r w:rsidR="00B87680">
        <w:rPr>
          <w:lang w:val="uk-UA"/>
        </w:rPr>
        <w:t>того ж дня заявник був доставлений до залу суду в інвалідному візку</w:t>
      </w:r>
      <w:r w:rsidRPr="00B87680">
        <w:rPr>
          <w:lang w:val="ru-RU"/>
        </w:rPr>
        <w:t xml:space="preserve">. </w:t>
      </w:r>
      <w:r w:rsidR="00575134">
        <w:rPr>
          <w:lang w:val="uk-UA"/>
        </w:rPr>
        <w:t>Слідчий суддя декілька разів ненадовго відкладав слухання, щоб заявнику можна було надати медичну допомогу</w:t>
      </w:r>
      <w:r w:rsidRPr="00575134">
        <w:rPr>
          <w:lang w:val="ru-RU"/>
        </w:rPr>
        <w:t>.</w:t>
      </w:r>
    </w:p>
    <w:p w:rsidR="00E87207" w:rsidRPr="00FF0DAA" w:rsidRDefault="00E87207" w:rsidP="00845C2F">
      <w:pPr>
        <w:pStyle w:val="ECHRPara"/>
        <w:rPr>
          <w:lang w:val="ru-RU"/>
        </w:rPr>
      </w:pPr>
      <w:bookmarkStart w:id="48" w:name="Clashes_courtroom_28DEC2015"/>
      <w:r w:rsidRPr="00883088">
        <w:rPr>
          <w:lang w:val="ru-RU"/>
        </w:rPr>
        <w:t>78</w:t>
      </w:r>
      <w:bookmarkEnd w:id="48"/>
      <w:r w:rsidRPr="00883088">
        <w:rPr>
          <w:lang w:val="ru-RU"/>
        </w:rPr>
        <w:t>.</w:t>
      </w:r>
      <w:r w:rsidRPr="00845C2F">
        <w:t>  </w:t>
      </w:r>
      <w:r w:rsidR="00575134">
        <w:rPr>
          <w:lang w:val="uk-UA"/>
        </w:rPr>
        <w:t>Зал суду був занадто переповненим</w:t>
      </w:r>
      <w:r w:rsidRPr="00B40E58">
        <w:rPr>
          <w:lang w:val="ru-RU"/>
        </w:rPr>
        <w:t xml:space="preserve">. </w:t>
      </w:r>
      <w:r w:rsidR="00B40E58">
        <w:rPr>
          <w:lang w:val="uk-UA"/>
        </w:rPr>
        <w:t>В якийсь момент увечері відбулися сутички у громадській галереї</w:t>
      </w:r>
      <w:r w:rsidRPr="00B40E58">
        <w:rPr>
          <w:lang w:val="ru-RU"/>
        </w:rPr>
        <w:t xml:space="preserve">. </w:t>
      </w:r>
      <w:r w:rsidR="00B40E58">
        <w:rPr>
          <w:lang w:val="uk-UA"/>
        </w:rPr>
        <w:t xml:space="preserve">Біля 21:00 27 грудня </w:t>
      </w:r>
      <w:r w:rsidRPr="00FF0DAA">
        <w:rPr>
          <w:lang w:val="ru-RU"/>
        </w:rPr>
        <w:t xml:space="preserve">2015 </w:t>
      </w:r>
      <w:r w:rsidR="00B40E58">
        <w:rPr>
          <w:lang w:val="uk-UA"/>
        </w:rPr>
        <w:t>року суддя вирішив продовжити слухання за зачиненими дверима</w:t>
      </w:r>
      <w:r w:rsidRPr="00FF0DAA">
        <w:rPr>
          <w:lang w:val="ru-RU"/>
        </w:rPr>
        <w:t>.</w:t>
      </w:r>
    </w:p>
    <w:p w:rsidR="00E87207" w:rsidRPr="00A74420" w:rsidRDefault="00E87207" w:rsidP="00A74420">
      <w:pPr>
        <w:pStyle w:val="ECHRPara"/>
        <w:rPr>
          <w:lang w:val="uk-UA"/>
        </w:rPr>
      </w:pPr>
      <w:bookmarkStart w:id="49" w:name="Events_25_28DEC2015_end"/>
      <w:bookmarkStart w:id="50" w:name="Hearing_28DEC2015"/>
      <w:r w:rsidRPr="00845C2F">
        <w:t>79</w:t>
      </w:r>
      <w:bookmarkEnd w:id="49"/>
      <w:bookmarkEnd w:id="50"/>
      <w:r w:rsidRPr="00845C2F">
        <w:t>.  </w:t>
      </w:r>
      <w:r w:rsidR="00A74420">
        <w:rPr>
          <w:lang w:val="uk-UA"/>
        </w:rPr>
        <w:t>Слухання продовжувалося до</w:t>
      </w:r>
      <w:r w:rsidRPr="00A74420">
        <w:rPr>
          <w:lang w:val="ru-RU"/>
        </w:rPr>
        <w:t xml:space="preserve"> </w:t>
      </w:r>
      <w:r w:rsidR="00A74420">
        <w:rPr>
          <w:lang w:val="ru-RU"/>
        </w:rPr>
        <w:t>13:35</w:t>
      </w:r>
      <w:r w:rsidRPr="00A74420">
        <w:rPr>
          <w:lang w:val="ru-RU"/>
        </w:rPr>
        <w:t xml:space="preserve"> </w:t>
      </w:r>
      <w:r w:rsidR="00A74420">
        <w:rPr>
          <w:lang w:val="uk-UA"/>
        </w:rPr>
        <w:t>28 грудня</w:t>
      </w:r>
      <w:r w:rsidRPr="00A74420">
        <w:rPr>
          <w:lang w:val="ru-RU"/>
        </w:rPr>
        <w:t xml:space="preserve"> 2015</w:t>
      </w:r>
      <w:r w:rsidR="00A74420">
        <w:rPr>
          <w:lang w:val="ru-RU"/>
        </w:rPr>
        <w:t xml:space="preserve"> року</w:t>
      </w:r>
      <w:r w:rsidRPr="00A74420">
        <w:rPr>
          <w:lang w:val="ru-RU"/>
        </w:rPr>
        <w:t xml:space="preserve">. </w:t>
      </w:r>
      <w:r w:rsidR="00A74420">
        <w:rPr>
          <w:lang w:val="uk-UA"/>
        </w:rPr>
        <w:t>Воно було висвітлено у ЗМІ</w:t>
      </w:r>
      <w:r w:rsidRPr="00A74420">
        <w:rPr>
          <w:lang w:val="ru-RU"/>
        </w:rPr>
        <w:t xml:space="preserve"> </w:t>
      </w:r>
      <w:r w:rsidR="00A74420">
        <w:rPr>
          <w:lang w:val="uk-UA"/>
        </w:rPr>
        <w:t>як найбільш тривале судове слухання, яке відбулося в Україні</w:t>
      </w:r>
      <w:r w:rsidRPr="00A74420">
        <w:rPr>
          <w:lang w:val="ru-RU"/>
        </w:rPr>
        <w:t xml:space="preserve"> (</w:t>
      </w:r>
      <w:r w:rsidR="00A74420">
        <w:rPr>
          <w:lang w:val="uk-UA"/>
        </w:rPr>
        <w:t>в цілому воно тривало біля тридцяти годин</w:t>
      </w:r>
      <w:r w:rsidRPr="00A74420">
        <w:rPr>
          <w:lang w:val="ru-RU"/>
        </w:rPr>
        <w:t>).</w:t>
      </w:r>
    </w:p>
    <w:p w:rsidR="00E87207" w:rsidRPr="00FF0DAA" w:rsidRDefault="00E87207" w:rsidP="00845C2F">
      <w:pPr>
        <w:pStyle w:val="ECHRHeading2"/>
        <w:rPr>
          <w:lang w:val="uk-UA"/>
        </w:rPr>
      </w:pPr>
      <w:r w:rsidRPr="00845C2F">
        <w:t>D</w:t>
      </w:r>
      <w:r w:rsidRPr="00883088">
        <w:rPr>
          <w:lang w:val="ru-RU"/>
        </w:rPr>
        <w:t>.</w:t>
      </w:r>
      <w:r w:rsidR="0026195A">
        <w:t> </w:t>
      </w:r>
      <w:r w:rsidR="00FF0DAA">
        <w:rPr>
          <w:lang w:val="uk-UA"/>
        </w:rPr>
        <w:t>Твердження ЗМІ стосовно кримінальних проваджень проти заявника</w:t>
      </w:r>
    </w:p>
    <w:p w:rsidR="00E87207" w:rsidRPr="00FF0DAA" w:rsidRDefault="00E87207" w:rsidP="00845C2F">
      <w:pPr>
        <w:pStyle w:val="ECHRPara"/>
        <w:rPr>
          <w:lang w:val="ru-RU"/>
        </w:rPr>
      </w:pPr>
      <w:r w:rsidRPr="00883088">
        <w:rPr>
          <w:lang w:val="ru-RU"/>
        </w:rPr>
        <w:t>80.</w:t>
      </w:r>
      <w:r w:rsidRPr="00845C2F">
        <w:t>  </w:t>
      </w:r>
      <w:r w:rsidR="00FF0DAA">
        <w:rPr>
          <w:lang w:val="uk-UA"/>
        </w:rPr>
        <w:t>Арешт заявника та його кримінальне переслідування звернуло значну увагу ЗМІ</w:t>
      </w:r>
      <w:r w:rsidRPr="00FF0DAA">
        <w:rPr>
          <w:lang w:val="ru-RU"/>
        </w:rPr>
        <w:t xml:space="preserve">. </w:t>
      </w:r>
      <w:r w:rsidR="00FF0DAA">
        <w:rPr>
          <w:lang w:val="uk-UA"/>
        </w:rPr>
        <w:t>Представники захисту та прокуратури, а також ряд політиків</w:t>
      </w:r>
      <w:r w:rsidRPr="00FF0DAA">
        <w:rPr>
          <w:lang w:val="ru-RU"/>
        </w:rPr>
        <w:t xml:space="preserve"> </w:t>
      </w:r>
      <w:r w:rsidR="00FF0DAA">
        <w:rPr>
          <w:lang w:val="uk-UA"/>
        </w:rPr>
        <w:t>та неурядових організацій</w:t>
      </w:r>
      <w:r w:rsidRPr="00FF0DAA">
        <w:rPr>
          <w:lang w:val="ru-RU"/>
        </w:rPr>
        <w:t xml:space="preserve">, </w:t>
      </w:r>
      <w:r w:rsidR="00FF0DAA">
        <w:rPr>
          <w:lang w:val="uk-UA"/>
        </w:rPr>
        <w:t>робили твердження у ЗМІ у цьому відношенні</w:t>
      </w:r>
      <w:r w:rsidRPr="00FF0DAA">
        <w:rPr>
          <w:lang w:val="ru-RU"/>
        </w:rPr>
        <w:t>.</w:t>
      </w:r>
    </w:p>
    <w:p w:rsidR="00E87207" w:rsidRPr="00FF0DAA" w:rsidRDefault="00E87207" w:rsidP="00845C2F">
      <w:pPr>
        <w:pStyle w:val="ECHRHeading3"/>
        <w:rPr>
          <w:lang w:val="uk-UA"/>
        </w:rPr>
      </w:pPr>
      <w:r w:rsidRPr="00883088">
        <w:rPr>
          <w:lang w:val="ru-RU"/>
        </w:rPr>
        <w:t>1.</w:t>
      </w:r>
      <w:r w:rsidRPr="00845C2F">
        <w:t>  </w:t>
      </w:r>
      <w:r w:rsidR="00FF0DAA">
        <w:rPr>
          <w:lang w:val="uk-UA"/>
        </w:rPr>
        <w:t>Твердження, зроблені прокуратурою та іншими державними посадовими особами</w:t>
      </w:r>
    </w:p>
    <w:p w:rsidR="00E87207" w:rsidRPr="00590D90" w:rsidRDefault="00E87207" w:rsidP="00845C2F">
      <w:pPr>
        <w:pStyle w:val="ECHRPara"/>
        <w:rPr>
          <w:lang w:val="ru-RU"/>
        </w:rPr>
      </w:pPr>
      <w:r w:rsidRPr="00883088">
        <w:rPr>
          <w:lang w:val="ru-RU"/>
        </w:rPr>
        <w:t>81.</w:t>
      </w:r>
      <w:r w:rsidRPr="00845C2F">
        <w:t>  </w:t>
      </w:r>
      <w:r w:rsidR="00FF0DAA">
        <w:rPr>
          <w:lang w:val="uk-UA"/>
        </w:rPr>
        <w:t>Заявник наводив наступні твердження, дані високопосадовими особами</w:t>
      </w:r>
      <w:r w:rsidRPr="00590D90">
        <w:rPr>
          <w:lang w:val="ru-RU"/>
        </w:rPr>
        <w:t>.</w:t>
      </w:r>
    </w:p>
    <w:p w:rsidR="00E87207" w:rsidRPr="00590D90" w:rsidRDefault="00E87207" w:rsidP="00845C2F">
      <w:pPr>
        <w:pStyle w:val="ECHRPara"/>
        <w:rPr>
          <w:lang w:val="ru-RU"/>
        </w:rPr>
      </w:pPr>
      <w:bookmarkStart w:id="51" w:name="Public_statements_officials_begin"/>
      <w:r w:rsidRPr="00883088">
        <w:rPr>
          <w:lang w:val="ru-RU"/>
        </w:rPr>
        <w:t>82</w:t>
      </w:r>
      <w:bookmarkEnd w:id="51"/>
      <w:r w:rsidRPr="00883088">
        <w:rPr>
          <w:lang w:val="ru-RU"/>
        </w:rPr>
        <w:t>.</w:t>
      </w:r>
      <w:r w:rsidRPr="00845C2F">
        <w:t>  </w:t>
      </w:r>
      <w:r w:rsidR="00590D90">
        <w:rPr>
          <w:lang w:val="uk-UA"/>
        </w:rPr>
        <w:t>1 листопада</w:t>
      </w:r>
      <w:r w:rsidRPr="00590D90">
        <w:rPr>
          <w:lang w:val="ru-RU"/>
        </w:rPr>
        <w:t xml:space="preserve"> 2015 </w:t>
      </w:r>
      <w:r w:rsidR="00590D90">
        <w:rPr>
          <w:lang w:val="uk-UA"/>
        </w:rPr>
        <w:t>року заступник генерального прокурора заявив на прес-конференції</w:t>
      </w:r>
      <w:r w:rsidRPr="00590D90">
        <w:rPr>
          <w:lang w:val="ru-RU"/>
        </w:rPr>
        <w:t>:</w:t>
      </w:r>
    </w:p>
    <w:p w:rsidR="00E87207" w:rsidRPr="00590D90" w:rsidRDefault="00E87207" w:rsidP="00845C2F">
      <w:pPr>
        <w:pStyle w:val="ECHRParaQuote"/>
        <w:rPr>
          <w:lang w:val="ru-RU"/>
        </w:rPr>
      </w:pPr>
      <w:r w:rsidRPr="00590D90">
        <w:rPr>
          <w:lang w:val="ru-RU"/>
        </w:rPr>
        <w:t>“</w:t>
      </w:r>
      <w:r w:rsidR="00590D90">
        <w:rPr>
          <w:lang w:val="uk-UA"/>
        </w:rPr>
        <w:t>За вини цих організаторів</w:t>
      </w:r>
      <w:r w:rsidRPr="00590D90">
        <w:rPr>
          <w:lang w:val="ru-RU"/>
        </w:rPr>
        <w:t xml:space="preserve"> [</w:t>
      </w:r>
      <w:r w:rsidR="00590D90">
        <w:rPr>
          <w:lang w:val="uk-UA"/>
        </w:rPr>
        <w:t>вказуючи на екран з фотографією заявника</w:t>
      </w:r>
      <w:r w:rsidRPr="00590D90">
        <w:rPr>
          <w:lang w:val="ru-RU"/>
        </w:rPr>
        <w:t>]</w:t>
      </w:r>
      <w:r w:rsidR="00590D90">
        <w:rPr>
          <w:lang w:val="uk-UA"/>
        </w:rPr>
        <w:t>,</w:t>
      </w:r>
      <w:r w:rsidRPr="00590D90">
        <w:rPr>
          <w:lang w:val="ru-RU"/>
        </w:rPr>
        <w:t xml:space="preserve"> </w:t>
      </w:r>
      <w:r w:rsidR="00590D90">
        <w:rPr>
          <w:lang w:val="uk-UA"/>
        </w:rPr>
        <w:t>які створили цю злочинну групу</w:t>
      </w:r>
      <w:r w:rsidRPr="00590D90">
        <w:rPr>
          <w:lang w:val="ru-RU"/>
        </w:rPr>
        <w:t xml:space="preserve">, </w:t>
      </w:r>
      <w:r w:rsidR="00590D90">
        <w:rPr>
          <w:lang w:val="uk-UA"/>
        </w:rPr>
        <w:t>багато осіб сьогодні можуть стати цілями розслідування</w:t>
      </w:r>
      <w:r w:rsidRPr="00590D90">
        <w:rPr>
          <w:lang w:val="ru-RU"/>
        </w:rPr>
        <w:t xml:space="preserve"> </w:t>
      </w:r>
      <w:r w:rsidR="00590D90">
        <w:rPr>
          <w:lang w:val="uk-UA"/>
        </w:rPr>
        <w:t>або підозрюваними, а пізніше потрапити до суду</w:t>
      </w:r>
      <w:r w:rsidRPr="00590D90">
        <w:rPr>
          <w:lang w:val="ru-RU"/>
        </w:rPr>
        <w:t xml:space="preserve">. </w:t>
      </w:r>
      <w:r w:rsidR="00590D90">
        <w:rPr>
          <w:lang w:val="uk-UA"/>
        </w:rPr>
        <w:t>Я вимагаю, щоб усі особи, які розуміють, що тут відбувається</w:t>
      </w:r>
      <w:r w:rsidRPr="00590D90">
        <w:rPr>
          <w:lang w:val="ru-RU"/>
        </w:rPr>
        <w:t xml:space="preserve">, </w:t>
      </w:r>
      <w:r w:rsidR="00590D90">
        <w:rPr>
          <w:lang w:val="uk-UA"/>
        </w:rPr>
        <w:t>прийшли до Служби безпеки або генерального прокурора України</w:t>
      </w:r>
      <w:r w:rsidRPr="00590D90">
        <w:rPr>
          <w:lang w:val="ru-RU"/>
        </w:rPr>
        <w:t xml:space="preserve">, </w:t>
      </w:r>
      <w:r w:rsidR="00590D90">
        <w:rPr>
          <w:lang w:val="uk-UA"/>
        </w:rPr>
        <w:t>поділилися з нами інформацією – й буде застосовано пункт 2 статті</w:t>
      </w:r>
      <w:r w:rsidRPr="00845C2F">
        <w:t> </w:t>
      </w:r>
      <w:r w:rsidRPr="00590D90">
        <w:rPr>
          <w:lang w:val="ru-RU"/>
        </w:rPr>
        <w:t xml:space="preserve">255 </w:t>
      </w:r>
      <w:r w:rsidR="00590D90">
        <w:rPr>
          <w:lang w:val="uk-UA"/>
        </w:rPr>
        <w:t>Кримінального кодексу</w:t>
      </w:r>
      <w:r w:rsidRPr="00590D90">
        <w:rPr>
          <w:lang w:val="ru-RU"/>
        </w:rPr>
        <w:t xml:space="preserve"> (</w:t>
      </w:r>
      <w:r w:rsidR="00590D90">
        <w:rPr>
          <w:lang w:val="uk-UA"/>
        </w:rPr>
        <w:t>тобто, особи, які розкажуть про злочин, будуть звільнені від кримінальної відповідальності</w:t>
      </w:r>
      <w:r w:rsidRPr="00590D90">
        <w:rPr>
          <w:lang w:val="ru-RU"/>
        </w:rPr>
        <w:t>)”.</w:t>
      </w:r>
    </w:p>
    <w:p w:rsidR="00E87207" w:rsidRPr="007B7E62" w:rsidRDefault="00E87207" w:rsidP="00845C2F">
      <w:pPr>
        <w:pStyle w:val="ECHRPara"/>
        <w:rPr>
          <w:lang w:val="ru-RU"/>
        </w:rPr>
      </w:pPr>
      <w:r w:rsidRPr="00883088">
        <w:rPr>
          <w:lang w:val="ru-RU"/>
        </w:rPr>
        <w:t>83.</w:t>
      </w:r>
      <w:r w:rsidRPr="00845C2F">
        <w:t>  </w:t>
      </w:r>
      <w:r w:rsidR="007B7E62">
        <w:rPr>
          <w:lang w:val="uk-UA"/>
        </w:rPr>
        <w:t>Заявник також цитував інше твердження цього ж посадовця</w:t>
      </w:r>
      <w:r w:rsidRPr="007B7E62">
        <w:rPr>
          <w:lang w:val="ru-RU"/>
        </w:rPr>
        <w:t>:</w:t>
      </w:r>
    </w:p>
    <w:p w:rsidR="00E87207" w:rsidRPr="007B7E62" w:rsidRDefault="00E87207" w:rsidP="00845C2F">
      <w:pPr>
        <w:pStyle w:val="ECHRParaQuote"/>
        <w:rPr>
          <w:lang w:val="ru-RU"/>
        </w:rPr>
      </w:pPr>
      <w:r w:rsidRPr="00883088">
        <w:rPr>
          <w:lang w:val="ru-RU"/>
        </w:rPr>
        <w:t>“</w:t>
      </w:r>
      <w:r w:rsidR="007B7E62">
        <w:rPr>
          <w:lang w:val="uk-UA"/>
        </w:rPr>
        <w:t>Це необхідно зупинити</w:t>
      </w:r>
      <w:r w:rsidRPr="00883088">
        <w:rPr>
          <w:lang w:val="ru-RU"/>
        </w:rPr>
        <w:t xml:space="preserve">. </w:t>
      </w:r>
      <w:r w:rsidR="007B7E62">
        <w:rPr>
          <w:lang w:val="uk-UA"/>
        </w:rPr>
        <w:t>Підроблені печаті</w:t>
      </w:r>
      <w:r w:rsidRPr="007B7E62">
        <w:rPr>
          <w:lang w:val="ru-RU"/>
        </w:rPr>
        <w:t xml:space="preserve">, </w:t>
      </w:r>
      <w:r w:rsidR="007B7E62">
        <w:rPr>
          <w:lang w:val="uk-UA"/>
        </w:rPr>
        <w:t>створення фактично приватних армій</w:t>
      </w:r>
      <w:r w:rsidRPr="007B7E62">
        <w:rPr>
          <w:lang w:val="ru-RU"/>
        </w:rPr>
        <w:t xml:space="preserve">, </w:t>
      </w:r>
      <w:r w:rsidR="007B7E62">
        <w:rPr>
          <w:lang w:val="uk-UA"/>
        </w:rPr>
        <w:t>збір коштів на основі цього</w:t>
      </w:r>
      <w:r w:rsidRPr="007B7E62">
        <w:rPr>
          <w:lang w:val="ru-RU"/>
        </w:rPr>
        <w:t xml:space="preserve">, </w:t>
      </w:r>
      <w:r w:rsidR="007B7E62">
        <w:rPr>
          <w:lang w:val="uk-UA"/>
        </w:rPr>
        <w:t>викрадення, володіння цими добровольцями приватним транспортом для спостереження</w:t>
      </w:r>
      <w:r w:rsidRPr="007B7E62">
        <w:rPr>
          <w:lang w:val="ru-RU"/>
        </w:rPr>
        <w:t xml:space="preserve"> ...”</w:t>
      </w:r>
    </w:p>
    <w:p w:rsidR="00E87207" w:rsidRPr="007B7E62" w:rsidRDefault="00E87207" w:rsidP="00845C2F">
      <w:pPr>
        <w:pStyle w:val="ECHRPara"/>
        <w:rPr>
          <w:lang w:val="ru-RU"/>
        </w:rPr>
      </w:pPr>
      <w:r w:rsidRPr="00883088">
        <w:rPr>
          <w:lang w:val="ru-RU"/>
        </w:rPr>
        <w:t>84.</w:t>
      </w:r>
      <w:r w:rsidRPr="00845C2F">
        <w:t>  </w:t>
      </w:r>
      <w:r w:rsidR="007B7E62">
        <w:rPr>
          <w:lang w:val="uk-UA"/>
        </w:rPr>
        <w:t>Крім того, 1 листопада</w:t>
      </w:r>
      <w:r w:rsidRPr="007B7E62">
        <w:rPr>
          <w:lang w:val="ru-RU"/>
        </w:rPr>
        <w:t xml:space="preserve"> 2015 </w:t>
      </w:r>
      <w:r w:rsidR="007B7E62">
        <w:rPr>
          <w:lang w:val="uk-UA"/>
        </w:rPr>
        <w:t>року президент України заявив протягом телевізійного інтерв’ю</w:t>
      </w:r>
      <w:r w:rsidRPr="007B7E62">
        <w:rPr>
          <w:lang w:val="ru-RU"/>
        </w:rPr>
        <w:t>:</w:t>
      </w:r>
    </w:p>
    <w:p w:rsidR="00E87207" w:rsidRPr="00004187" w:rsidRDefault="00E87207" w:rsidP="00845C2F">
      <w:pPr>
        <w:pStyle w:val="ECHRParaQuote"/>
        <w:rPr>
          <w:lang w:val="ru-RU"/>
        </w:rPr>
      </w:pPr>
      <w:r w:rsidRPr="00D77AC8">
        <w:rPr>
          <w:lang w:val="ru-RU"/>
        </w:rPr>
        <w:t>“</w:t>
      </w:r>
      <w:r w:rsidR="007B7E62">
        <w:rPr>
          <w:lang w:val="uk-UA"/>
        </w:rPr>
        <w:t>Позиція полягає в наступному</w:t>
      </w:r>
      <w:r w:rsidRPr="00D77AC8">
        <w:rPr>
          <w:lang w:val="ru-RU"/>
        </w:rPr>
        <w:t xml:space="preserve">. </w:t>
      </w:r>
      <w:r w:rsidR="00D77AC8">
        <w:rPr>
          <w:lang w:val="uk-UA"/>
        </w:rPr>
        <w:t xml:space="preserve">Ніхто не зупиниться на </w:t>
      </w:r>
      <w:proofErr w:type="spellStart"/>
      <w:r w:rsidR="00D77AC8">
        <w:rPr>
          <w:lang w:val="uk-UA"/>
        </w:rPr>
        <w:t>Корбані</w:t>
      </w:r>
      <w:proofErr w:type="spellEnd"/>
      <w:r w:rsidRPr="00D77AC8">
        <w:rPr>
          <w:lang w:val="ru-RU"/>
        </w:rPr>
        <w:t xml:space="preserve">. </w:t>
      </w:r>
      <w:r w:rsidR="00D77AC8">
        <w:rPr>
          <w:lang w:val="uk-UA"/>
        </w:rPr>
        <w:t>Ніхто не застрахований від кримінальної відповідальності за злочини, пов’язані з корупцією</w:t>
      </w:r>
      <w:r w:rsidRPr="00D77AC8">
        <w:rPr>
          <w:lang w:val="ru-RU"/>
        </w:rPr>
        <w:t xml:space="preserve">. </w:t>
      </w:r>
      <w:r w:rsidR="00D77AC8">
        <w:rPr>
          <w:lang w:val="uk-UA"/>
        </w:rPr>
        <w:t>Це стосується як нової команди при владі</w:t>
      </w:r>
      <w:r w:rsidRPr="00D77AC8">
        <w:rPr>
          <w:lang w:val="ru-RU"/>
        </w:rPr>
        <w:t xml:space="preserve"> ...</w:t>
      </w:r>
      <w:r w:rsidR="0068763D" w:rsidRPr="00D77AC8">
        <w:rPr>
          <w:lang w:val="ru-RU"/>
        </w:rPr>
        <w:t xml:space="preserve"> </w:t>
      </w:r>
      <w:r w:rsidR="00D77AC8">
        <w:rPr>
          <w:lang w:val="uk-UA"/>
        </w:rPr>
        <w:t xml:space="preserve">так і </w:t>
      </w:r>
      <w:r w:rsidR="00004187">
        <w:rPr>
          <w:lang w:val="uk-UA"/>
        </w:rPr>
        <w:t>попередньої</w:t>
      </w:r>
      <w:r w:rsidR="00D77AC8">
        <w:rPr>
          <w:lang w:val="uk-UA"/>
        </w:rPr>
        <w:t xml:space="preserve"> команди</w:t>
      </w:r>
      <w:r w:rsidRPr="00D77AC8">
        <w:rPr>
          <w:lang w:val="ru-RU"/>
        </w:rPr>
        <w:t xml:space="preserve"> ... </w:t>
      </w:r>
      <w:r w:rsidR="00004187">
        <w:rPr>
          <w:lang w:val="uk-UA"/>
        </w:rPr>
        <w:t>я підкреслюю, що Україна скоро почує нові імена осіб, яким будуть оголошені обвинувачення</w:t>
      </w:r>
      <w:r w:rsidRPr="00004187">
        <w:rPr>
          <w:lang w:val="ru-RU"/>
        </w:rPr>
        <w:t>.”</w:t>
      </w:r>
    </w:p>
    <w:p w:rsidR="00E87207" w:rsidRPr="00A65BDC" w:rsidRDefault="00E87207" w:rsidP="00845C2F">
      <w:pPr>
        <w:pStyle w:val="ECHRPara"/>
        <w:rPr>
          <w:lang w:val="ru-RU"/>
        </w:rPr>
      </w:pPr>
      <w:r w:rsidRPr="00883088">
        <w:rPr>
          <w:lang w:val="ru-RU"/>
        </w:rPr>
        <w:t>85.</w:t>
      </w:r>
      <w:r w:rsidRPr="00845C2F">
        <w:t>  </w:t>
      </w:r>
      <w:r w:rsidR="00004187">
        <w:rPr>
          <w:lang w:val="uk-UA"/>
        </w:rPr>
        <w:t>2 листопада 2015 року</w:t>
      </w:r>
      <w:r w:rsidRPr="00A65BDC">
        <w:rPr>
          <w:lang w:val="ru-RU"/>
        </w:rPr>
        <w:t xml:space="preserve"> </w:t>
      </w:r>
      <w:r w:rsidR="00004187">
        <w:rPr>
          <w:lang w:val="uk-UA"/>
        </w:rPr>
        <w:t>голова Служби безпеки України</w:t>
      </w:r>
      <w:r w:rsidRPr="00A65BDC">
        <w:rPr>
          <w:lang w:val="ru-RU"/>
        </w:rPr>
        <w:t xml:space="preserve"> </w:t>
      </w:r>
      <w:r w:rsidR="00A65BDC">
        <w:rPr>
          <w:lang w:val="uk-UA"/>
        </w:rPr>
        <w:t>заявив</w:t>
      </w:r>
      <w:r w:rsidR="00BB2DDB">
        <w:rPr>
          <w:lang w:val="uk-UA"/>
        </w:rPr>
        <w:t xml:space="preserve"> </w:t>
      </w:r>
      <w:r w:rsidR="00A65BDC">
        <w:rPr>
          <w:lang w:val="uk-UA"/>
        </w:rPr>
        <w:t>у ході прес-конференції</w:t>
      </w:r>
      <w:r w:rsidRPr="00A65BDC">
        <w:rPr>
          <w:lang w:val="ru-RU"/>
        </w:rPr>
        <w:t>:</w:t>
      </w:r>
    </w:p>
    <w:p w:rsidR="00E87207" w:rsidRPr="00883088" w:rsidRDefault="00E87207" w:rsidP="00845C2F">
      <w:pPr>
        <w:pStyle w:val="ECHRParaQuote"/>
        <w:rPr>
          <w:lang w:val="ru-RU"/>
        </w:rPr>
      </w:pPr>
      <w:r w:rsidRPr="00BB2DDB">
        <w:rPr>
          <w:lang w:val="ru-RU"/>
        </w:rPr>
        <w:t>“</w:t>
      </w:r>
      <w:r w:rsidR="00BB2DDB">
        <w:rPr>
          <w:lang w:val="uk-UA"/>
        </w:rPr>
        <w:t>Чому цей фонд був потрібен лідерам організованої злочинної групи</w:t>
      </w:r>
      <w:r w:rsidRPr="00BB2DDB">
        <w:rPr>
          <w:lang w:val="ru-RU"/>
        </w:rPr>
        <w:t xml:space="preserve">, </w:t>
      </w:r>
      <w:r w:rsidR="00BB2DDB">
        <w:rPr>
          <w:lang w:val="uk-UA"/>
        </w:rPr>
        <w:t>до якої, звичайно, на той час входив Геннадій Олегович</w:t>
      </w:r>
      <w:r w:rsidRPr="00BB2DDB">
        <w:rPr>
          <w:lang w:val="ru-RU"/>
        </w:rPr>
        <w:t xml:space="preserve"> [</w:t>
      </w:r>
      <w:r w:rsidR="00BB2DDB">
        <w:rPr>
          <w:lang w:val="uk-UA"/>
        </w:rPr>
        <w:t>заявник</w:t>
      </w:r>
      <w:r w:rsidRPr="00BB2DDB">
        <w:rPr>
          <w:lang w:val="ru-RU"/>
        </w:rPr>
        <w:t xml:space="preserve">], </w:t>
      </w:r>
      <w:r w:rsidR="00BB2DDB">
        <w:rPr>
          <w:lang w:val="uk-UA"/>
        </w:rPr>
        <w:t>поважний чоловік, разом з</w:t>
      </w:r>
      <w:r w:rsidRPr="00BB2DDB">
        <w:rPr>
          <w:lang w:val="ru-RU"/>
        </w:rPr>
        <w:t xml:space="preserve"> [</w:t>
      </w:r>
      <w:r w:rsidR="00BB2DDB">
        <w:rPr>
          <w:lang w:val="uk-UA"/>
        </w:rPr>
        <w:t>іншими</w:t>
      </w:r>
      <w:r w:rsidRPr="00BB2DDB">
        <w:rPr>
          <w:lang w:val="ru-RU"/>
        </w:rPr>
        <w:t xml:space="preserve">]? ... </w:t>
      </w:r>
      <w:r w:rsidR="00BB2DDB">
        <w:rPr>
          <w:lang w:val="uk-UA"/>
        </w:rPr>
        <w:t>Це було злочинне угрупування, яке спеціалізувалося на викраденнях людей</w:t>
      </w:r>
      <w:r w:rsidRPr="00883088">
        <w:rPr>
          <w:lang w:val="ru-RU"/>
        </w:rPr>
        <w:t xml:space="preserve"> ...”</w:t>
      </w:r>
    </w:p>
    <w:p w:rsidR="00E87207" w:rsidRPr="00123F7F" w:rsidRDefault="00E87207" w:rsidP="00845C2F">
      <w:pPr>
        <w:pStyle w:val="ECHRPara"/>
        <w:rPr>
          <w:lang w:val="ru-RU"/>
        </w:rPr>
      </w:pPr>
      <w:r w:rsidRPr="00883088">
        <w:rPr>
          <w:lang w:val="ru-RU"/>
        </w:rPr>
        <w:t>86.</w:t>
      </w:r>
      <w:r w:rsidRPr="00845C2F">
        <w:t>  </w:t>
      </w:r>
      <w:r w:rsidR="00123F7F">
        <w:rPr>
          <w:lang w:val="uk-UA"/>
        </w:rPr>
        <w:t>29 грудня 2015 року слідчий заявив на брифінгу</w:t>
      </w:r>
      <w:r w:rsidRPr="00123F7F">
        <w:rPr>
          <w:lang w:val="ru-RU"/>
        </w:rPr>
        <w:t>:</w:t>
      </w:r>
    </w:p>
    <w:p w:rsidR="00E87207" w:rsidRPr="00123F7F" w:rsidRDefault="00E87207" w:rsidP="00845C2F">
      <w:pPr>
        <w:pStyle w:val="ECHRParaQuote"/>
        <w:rPr>
          <w:lang w:val="ru-RU"/>
        </w:rPr>
      </w:pPr>
      <w:r w:rsidRPr="00123F7F">
        <w:rPr>
          <w:lang w:val="ru-RU"/>
        </w:rPr>
        <w:lastRenderedPageBreak/>
        <w:t>“</w:t>
      </w:r>
      <w:r w:rsidR="00123F7F">
        <w:rPr>
          <w:lang w:val="uk-UA"/>
        </w:rPr>
        <w:t>Будь ласка, покажіть наступний слайд</w:t>
      </w:r>
      <w:r w:rsidRPr="00123F7F">
        <w:rPr>
          <w:lang w:val="ru-RU"/>
        </w:rPr>
        <w:t xml:space="preserve">. </w:t>
      </w:r>
      <w:r w:rsidR="00123F7F">
        <w:rPr>
          <w:lang w:val="uk-UA"/>
        </w:rPr>
        <w:t>Це</w:t>
      </w:r>
      <w:r w:rsidRPr="00123F7F">
        <w:rPr>
          <w:lang w:val="ru-RU"/>
        </w:rPr>
        <w:t xml:space="preserve"> [</w:t>
      </w:r>
      <w:r w:rsidR="00123F7F">
        <w:rPr>
          <w:lang w:val="uk-UA"/>
        </w:rPr>
        <w:t>пекарня</w:t>
      </w:r>
      <w:r w:rsidRPr="00123F7F">
        <w:rPr>
          <w:lang w:val="ru-RU"/>
        </w:rPr>
        <w:t xml:space="preserve">], </w:t>
      </w:r>
      <w:r w:rsidR="00123F7F">
        <w:rPr>
          <w:lang w:val="uk-UA"/>
        </w:rPr>
        <w:t>яку також незаконно захопило злочинне угрупування</w:t>
      </w:r>
      <w:r w:rsidRPr="00123F7F">
        <w:rPr>
          <w:lang w:val="ru-RU"/>
        </w:rPr>
        <w:t xml:space="preserve"> </w:t>
      </w:r>
      <w:r w:rsidR="00123F7F">
        <w:rPr>
          <w:lang w:val="uk-UA"/>
        </w:rPr>
        <w:t xml:space="preserve">під керівництвом </w:t>
      </w:r>
      <w:proofErr w:type="spellStart"/>
      <w:r w:rsidR="00123F7F">
        <w:rPr>
          <w:lang w:val="uk-UA"/>
        </w:rPr>
        <w:t>Корбана</w:t>
      </w:r>
      <w:proofErr w:type="spellEnd"/>
      <w:r w:rsidR="00123F7F">
        <w:rPr>
          <w:lang w:val="uk-UA"/>
        </w:rPr>
        <w:t xml:space="preserve"> Геннадія Олеговича</w:t>
      </w:r>
      <w:r w:rsidRPr="00123F7F">
        <w:rPr>
          <w:lang w:val="ru-RU"/>
        </w:rPr>
        <w:t>.”</w:t>
      </w:r>
    </w:p>
    <w:p w:rsidR="00E87207" w:rsidRPr="00123F7F" w:rsidRDefault="00E87207" w:rsidP="00845C2F">
      <w:pPr>
        <w:pStyle w:val="ECHRPara"/>
        <w:rPr>
          <w:lang w:val="ru-RU"/>
        </w:rPr>
      </w:pPr>
      <w:bookmarkStart w:id="52" w:name="Public_statements_officials_end"/>
      <w:r w:rsidRPr="00883088">
        <w:rPr>
          <w:lang w:val="ru-RU"/>
        </w:rPr>
        <w:t>87</w:t>
      </w:r>
      <w:bookmarkEnd w:id="52"/>
      <w:r w:rsidRPr="00883088">
        <w:rPr>
          <w:lang w:val="ru-RU"/>
        </w:rPr>
        <w:t>.</w:t>
      </w:r>
      <w:r w:rsidRPr="00845C2F">
        <w:t>  </w:t>
      </w:r>
      <w:r w:rsidR="00123F7F">
        <w:rPr>
          <w:lang w:val="uk-UA"/>
        </w:rPr>
        <w:t>22 січня</w:t>
      </w:r>
      <w:r w:rsidRPr="00123F7F">
        <w:rPr>
          <w:lang w:val="ru-RU"/>
        </w:rPr>
        <w:t xml:space="preserve"> 2016 </w:t>
      </w:r>
      <w:r w:rsidR="00123F7F">
        <w:rPr>
          <w:lang w:val="uk-UA"/>
        </w:rPr>
        <w:t>року заступник генерального прокурора заявив пресі</w:t>
      </w:r>
      <w:r w:rsidRPr="00123F7F">
        <w:rPr>
          <w:lang w:val="ru-RU"/>
        </w:rPr>
        <w:t>:</w:t>
      </w:r>
    </w:p>
    <w:p w:rsidR="00E87207" w:rsidRPr="00883088" w:rsidRDefault="00E87207" w:rsidP="00845C2F">
      <w:pPr>
        <w:pStyle w:val="ECHRParaQuote"/>
        <w:rPr>
          <w:lang w:val="ru-RU"/>
        </w:rPr>
      </w:pPr>
      <w:r w:rsidRPr="00883088">
        <w:rPr>
          <w:lang w:val="ru-RU"/>
        </w:rPr>
        <w:t xml:space="preserve">“... </w:t>
      </w:r>
      <w:r w:rsidR="00123F7F">
        <w:rPr>
          <w:lang w:val="uk-UA"/>
        </w:rPr>
        <w:t xml:space="preserve">злочинне угрупування під керівництвом </w:t>
      </w:r>
      <w:proofErr w:type="spellStart"/>
      <w:r w:rsidR="00123F7F">
        <w:rPr>
          <w:lang w:val="uk-UA"/>
        </w:rPr>
        <w:t>Корбана</w:t>
      </w:r>
      <w:proofErr w:type="spellEnd"/>
      <w:r w:rsidRPr="00883088">
        <w:rPr>
          <w:lang w:val="ru-RU"/>
        </w:rPr>
        <w:t xml:space="preserve">, </w:t>
      </w:r>
      <w:r w:rsidR="00123F7F">
        <w:rPr>
          <w:lang w:val="uk-UA"/>
        </w:rPr>
        <w:t>яке, відповідно до вже наданій вам інформації</w:t>
      </w:r>
      <w:r w:rsidRPr="00883088">
        <w:rPr>
          <w:lang w:val="ru-RU"/>
        </w:rPr>
        <w:t xml:space="preserve">, </w:t>
      </w:r>
      <w:r w:rsidR="00123F7F">
        <w:rPr>
          <w:lang w:val="uk-UA"/>
        </w:rPr>
        <w:t>приймало участь у ряді незаконних дій</w:t>
      </w:r>
      <w:r w:rsidRPr="00883088">
        <w:rPr>
          <w:lang w:val="ru-RU"/>
        </w:rPr>
        <w:t xml:space="preserve">, </w:t>
      </w:r>
      <w:r w:rsidR="00123F7F">
        <w:rPr>
          <w:lang w:val="uk-UA"/>
        </w:rPr>
        <w:t>таких, як викрадення людей</w:t>
      </w:r>
      <w:r w:rsidRPr="00883088">
        <w:rPr>
          <w:lang w:val="ru-RU"/>
        </w:rPr>
        <w:t xml:space="preserve">, </w:t>
      </w:r>
      <w:r w:rsidR="00123F7F">
        <w:rPr>
          <w:lang w:val="uk-UA"/>
        </w:rPr>
        <w:t>розкрадання коштів</w:t>
      </w:r>
      <w:r w:rsidRPr="00883088">
        <w:rPr>
          <w:lang w:val="ru-RU"/>
        </w:rPr>
        <w:t xml:space="preserve">, </w:t>
      </w:r>
      <w:r w:rsidR="00123F7F">
        <w:rPr>
          <w:lang w:val="uk-UA"/>
        </w:rPr>
        <w:t>незаконне володіння зброєю тощо</w:t>
      </w:r>
      <w:r w:rsidRPr="00883088">
        <w:rPr>
          <w:lang w:val="ru-RU"/>
        </w:rPr>
        <w:t xml:space="preserve"> ...;</w:t>
      </w:r>
    </w:p>
    <w:p w:rsidR="00E87207" w:rsidRPr="00D6390F" w:rsidRDefault="00C33CFE" w:rsidP="00845C2F">
      <w:pPr>
        <w:pStyle w:val="ECHRParaQuote"/>
        <w:rPr>
          <w:lang w:val="ru-RU"/>
        </w:rPr>
      </w:pPr>
      <w:r>
        <w:rPr>
          <w:lang w:val="uk-UA"/>
        </w:rPr>
        <w:t>У той час, як ціла країна об’єднала сили добровільних організацій</w:t>
      </w:r>
      <w:r w:rsidR="00E87207" w:rsidRPr="00D6390F">
        <w:rPr>
          <w:lang w:val="ru-RU"/>
        </w:rPr>
        <w:t xml:space="preserve"> </w:t>
      </w:r>
      <w:r>
        <w:rPr>
          <w:lang w:val="uk-UA"/>
        </w:rPr>
        <w:t>та патріотичних рухів для допомоги</w:t>
      </w:r>
      <w:r w:rsidR="00E87207" w:rsidRPr="00D6390F">
        <w:rPr>
          <w:lang w:val="ru-RU"/>
        </w:rPr>
        <w:t xml:space="preserve"> </w:t>
      </w:r>
      <w:r>
        <w:rPr>
          <w:lang w:val="uk-UA"/>
        </w:rPr>
        <w:t>українським військовим на сході</w:t>
      </w:r>
      <w:r w:rsidR="00E87207" w:rsidRPr="00D6390F">
        <w:rPr>
          <w:lang w:val="ru-RU"/>
        </w:rPr>
        <w:t xml:space="preserve"> ..., </w:t>
      </w:r>
      <w:r>
        <w:rPr>
          <w:lang w:val="uk-UA"/>
        </w:rPr>
        <w:t xml:space="preserve">на жаль, очолене Геннадієм </w:t>
      </w:r>
      <w:proofErr w:type="spellStart"/>
      <w:r>
        <w:rPr>
          <w:lang w:val="uk-UA"/>
        </w:rPr>
        <w:t>Корбаном</w:t>
      </w:r>
      <w:proofErr w:type="spellEnd"/>
      <w:r>
        <w:rPr>
          <w:lang w:val="uk-UA"/>
        </w:rPr>
        <w:t xml:space="preserve"> злочинне угрупування</w:t>
      </w:r>
      <w:r w:rsidR="00E87207" w:rsidRPr="00D6390F">
        <w:rPr>
          <w:lang w:val="ru-RU"/>
        </w:rPr>
        <w:t xml:space="preserve">, </w:t>
      </w:r>
      <w:r w:rsidR="009544B2">
        <w:rPr>
          <w:lang w:val="uk-UA"/>
        </w:rPr>
        <w:t>приймало участь у найбільш тяжких злочинах</w:t>
      </w:r>
      <w:r w:rsidR="00E87207" w:rsidRPr="00D6390F">
        <w:rPr>
          <w:lang w:val="ru-RU"/>
        </w:rPr>
        <w:t xml:space="preserve">, </w:t>
      </w:r>
      <w:r w:rsidR="009544B2">
        <w:rPr>
          <w:lang w:val="uk-UA"/>
        </w:rPr>
        <w:t xml:space="preserve">використовуючи в якості прикриття патріотичні або добровільні </w:t>
      </w:r>
      <w:r w:rsidR="00E42503">
        <w:rPr>
          <w:lang w:val="uk-UA"/>
        </w:rPr>
        <w:t>девізи</w:t>
      </w:r>
      <w:r w:rsidR="00E87207" w:rsidRPr="00D6390F">
        <w:rPr>
          <w:lang w:val="ru-RU"/>
        </w:rPr>
        <w:t>; ...</w:t>
      </w:r>
    </w:p>
    <w:p w:rsidR="00E87207" w:rsidRPr="00E42503" w:rsidRDefault="00E42503" w:rsidP="00845C2F">
      <w:pPr>
        <w:pStyle w:val="ECHRParaQuote"/>
        <w:rPr>
          <w:lang w:val="ru-RU"/>
        </w:rPr>
      </w:pPr>
      <w:r>
        <w:rPr>
          <w:lang w:val="uk-UA"/>
        </w:rPr>
        <w:t xml:space="preserve">В дійсності це злочинне угрупування під керівництвом Геннадія </w:t>
      </w:r>
      <w:proofErr w:type="spellStart"/>
      <w:r>
        <w:rPr>
          <w:lang w:val="uk-UA"/>
        </w:rPr>
        <w:t>Корбана</w:t>
      </w:r>
      <w:proofErr w:type="spellEnd"/>
      <w:r w:rsidR="00E87207" w:rsidRPr="00E42503">
        <w:rPr>
          <w:lang w:val="ru-RU"/>
        </w:rPr>
        <w:t xml:space="preserve"> </w:t>
      </w:r>
      <w:r>
        <w:rPr>
          <w:lang w:val="uk-UA"/>
        </w:rPr>
        <w:t>фінансувалося паралельно з деякими політичними проектами</w:t>
      </w:r>
      <w:r w:rsidR="00E87207" w:rsidRPr="00E42503">
        <w:rPr>
          <w:lang w:val="ru-RU"/>
        </w:rPr>
        <w:t>.”</w:t>
      </w:r>
    </w:p>
    <w:p w:rsidR="00E87207" w:rsidRPr="00E42503" w:rsidRDefault="00E87207" w:rsidP="00845C2F">
      <w:pPr>
        <w:pStyle w:val="ECHRHeading3"/>
        <w:rPr>
          <w:lang w:val="uk-UA"/>
        </w:rPr>
      </w:pPr>
      <w:r w:rsidRPr="00883088">
        <w:rPr>
          <w:lang w:val="ru-RU"/>
        </w:rPr>
        <w:t>2.</w:t>
      </w:r>
      <w:r w:rsidRPr="00845C2F">
        <w:t>  </w:t>
      </w:r>
      <w:r w:rsidR="00E42503">
        <w:rPr>
          <w:lang w:val="uk-UA"/>
        </w:rPr>
        <w:t>Твердження українських політичних партій у пресі</w:t>
      </w:r>
    </w:p>
    <w:p w:rsidR="00E87207" w:rsidRPr="00E42503" w:rsidRDefault="00E87207" w:rsidP="00845C2F">
      <w:pPr>
        <w:pStyle w:val="ECHRPara"/>
        <w:rPr>
          <w:lang w:val="ru-RU"/>
        </w:rPr>
      </w:pPr>
      <w:bookmarkStart w:id="53" w:name="Public_statements_parties_begin"/>
      <w:r w:rsidRPr="00883088">
        <w:rPr>
          <w:lang w:val="ru-RU"/>
        </w:rPr>
        <w:t>88</w:t>
      </w:r>
      <w:bookmarkEnd w:id="53"/>
      <w:r w:rsidRPr="00883088">
        <w:rPr>
          <w:lang w:val="ru-RU"/>
        </w:rPr>
        <w:t>.</w:t>
      </w:r>
      <w:r w:rsidRPr="00845C2F">
        <w:t>  </w:t>
      </w:r>
      <w:r w:rsidR="00E42503">
        <w:rPr>
          <w:lang w:val="uk-UA"/>
        </w:rPr>
        <w:t>31 жовтня та 1 листопада</w:t>
      </w:r>
      <w:r w:rsidRPr="00E42503">
        <w:rPr>
          <w:lang w:val="ru-RU"/>
        </w:rPr>
        <w:t xml:space="preserve"> 2015 </w:t>
      </w:r>
      <w:r w:rsidR="00E42503">
        <w:rPr>
          <w:lang w:val="uk-UA"/>
        </w:rPr>
        <w:t>року три парламентські політичні партії</w:t>
      </w:r>
      <w:r w:rsidRPr="00E42503">
        <w:rPr>
          <w:lang w:val="ru-RU"/>
        </w:rPr>
        <w:t xml:space="preserve"> </w:t>
      </w:r>
      <w:r w:rsidR="00E42503">
        <w:rPr>
          <w:lang w:val="uk-UA"/>
        </w:rPr>
        <w:t>зробили публічні твердження стосовно затримання заявника</w:t>
      </w:r>
      <w:r w:rsidRPr="00E42503">
        <w:rPr>
          <w:lang w:val="ru-RU"/>
        </w:rPr>
        <w:t xml:space="preserve"> </w:t>
      </w:r>
      <w:r w:rsidR="00E42503">
        <w:rPr>
          <w:lang w:val="uk-UA"/>
        </w:rPr>
        <w:t>31 жовтня</w:t>
      </w:r>
      <w:r w:rsidRPr="00E42503">
        <w:rPr>
          <w:lang w:val="ru-RU"/>
        </w:rPr>
        <w:t xml:space="preserve"> 2015</w:t>
      </w:r>
      <w:r w:rsidR="00E42503">
        <w:rPr>
          <w:lang w:val="ru-RU"/>
        </w:rPr>
        <w:t xml:space="preserve"> року</w:t>
      </w:r>
      <w:r w:rsidRPr="00E42503">
        <w:rPr>
          <w:lang w:val="ru-RU"/>
        </w:rPr>
        <w:t>.</w:t>
      </w:r>
    </w:p>
    <w:p w:rsidR="00E87207" w:rsidRPr="0053327D" w:rsidRDefault="00E87207" w:rsidP="00845C2F">
      <w:pPr>
        <w:pStyle w:val="ECHRPara"/>
        <w:rPr>
          <w:lang w:val="ru-RU"/>
        </w:rPr>
      </w:pPr>
      <w:r w:rsidRPr="00883088">
        <w:rPr>
          <w:lang w:val="ru-RU"/>
        </w:rPr>
        <w:t>89.</w:t>
      </w:r>
      <w:r w:rsidRPr="00845C2F">
        <w:t>  </w:t>
      </w:r>
      <w:r w:rsidR="00E42503">
        <w:rPr>
          <w:lang w:val="uk-UA"/>
        </w:rPr>
        <w:t>Політична партія «Батьківщина», яку очолювала Юлія Тимошенко</w:t>
      </w:r>
      <w:r w:rsidRPr="0053327D">
        <w:rPr>
          <w:lang w:val="ru-RU"/>
        </w:rPr>
        <w:t xml:space="preserve"> (</w:t>
      </w:r>
      <w:r w:rsidR="00E42503">
        <w:rPr>
          <w:lang w:val="uk-UA"/>
        </w:rPr>
        <w:t>яка знаходилася у правлячій коаліції до лютого</w:t>
      </w:r>
      <w:r w:rsidRPr="0053327D">
        <w:rPr>
          <w:lang w:val="ru-RU"/>
        </w:rPr>
        <w:t xml:space="preserve"> 2016</w:t>
      </w:r>
      <w:r w:rsidR="00E42503">
        <w:rPr>
          <w:lang w:val="uk-UA"/>
        </w:rPr>
        <w:t xml:space="preserve"> року</w:t>
      </w:r>
      <w:r w:rsidRPr="0053327D">
        <w:rPr>
          <w:lang w:val="ru-RU"/>
        </w:rPr>
        <w:t xml:space="preserve">) </w:t>
      </w:r>
      <w:r w:rsidR="00E42503">
        <w:rPr>
          <w:lang w:val="uk-UA"/>
        </w:rPr>
        <w:t>заявила</w:t>
      </w:r>
      <w:r w:rsidRPr="0053327D">
        <w:rPr>
          <w:lang w:val="ru-RU"/>
        </w:rPr>
        <w:t>:</w:t>
      </w:r>
    </w:p>
    <w:p w:rsidR="00E87207" w:rsidRPr="0053327D" w:rsidRDefault="0053327D" w:rsidP="00845C2F">
      <w:pPr>
        <w:pStyle w:val="ECHRTitleCentre3"/>
        <w:rPr>
          <w:lang w:val="uk-UA"/>
        </w:rPr>
      </w:pPr>
      <w:r>
        <w:rPr>
          <w:lang w:val="uk-UA"/>
        </w:rPr>
        <w:t>Всеукраїнська асоціація «Батьківщина» занепокоєна</w:t>
      </w:r>
      <w:r w:rsidR="00E87207" w:rsidRPr="0053327D">
        <w:rPr>
          <w:lang w:val="ru-RU"/>
        </w:rPr>
        <w:t xml:space="preserve"> </w:t>
      </w:r>
      <w:r>
        <w:rPr>
          <w:lang w:val="uk-UA"/>
        </w:rPr>
        <w:t xml:space="preserve">у зв’язку зі затриманням Геннадія </w:t>
      </w:r>
      <w:proofErr w:type="spellStart"/>
      <w:r>
        <w:rPr>
          <w:lang w:val="uk-UA"/>
        </w:rPr>
        <w:t>Корбана</w:t>
      </w:r>
      <w:proofErr w:type="spellEnd"/>
      <w:r w:rsidR="00E87207" w:rsidRPr="0053327D">
        <w:rPr>
          <w:lang w:val="ru-RU"/>
        </w:rPr>
        <w:t xml:space="preserve">, </w:t>
      </w:r>
      <w:r>
        <w:rPr>
          <w:lang w:val="uk-UA"/>
        </w:rPr>
        <w:t>лідера партії «УКРОП»</w:t>
      </w:r>
    </w:p>
    <w:p w:rsidR="00E87207" w:rsidRPr="00243C82" w:rsidRDefault="0068763D" w:rsidP="00845C2F">
      <w:pPr>
        <w:pStyle w:val="ECHRParaQuote"/>
        <w:rPr>
          <w:lang w:val="ru-RU"/>
        </w:rPr>
      </w:pPr>
      <w:r w:rsidRPr="00243C82">
        <w:rPr>
          <w:lang w:val="ru-RU"/>
        </w:rPr>
        <w:t>“</w:t>
      </w:r>
      <w:r w:rsidR="00845C2F" w:rsidRPr="00243C82">
        <w:rPr>
          <w:lang w:val="ru-RU"/>
        </w:rPr>
        <w:t>‘</w:t>
      </w:r>
      <w:proofErr w:type="spellStart"/>
      <w:r w:rsidR="00243C82">
        <w:rPr>
          <w:lang w:val="uk-UA"/>
        </w:rPr>
        <w:t>Бітьківщина</w:t>
      </w:r>
      <w:proofErr w:type="spellEnd"/>
      <w:r w:rsidR="00845C2F" w:rsidRPr="00243C82">
        <w:rPr>
          <w:lang w:val="ru-RU"/>
        </w:rPr>
        <w:t>’</w:t>
      </w:r>
      <w:r w:rsidR="00E87207" w:rsidRPr="00243C82">
        <w:rPr>
          <w:lang w:val="ru-RU"/>
        </w:rPr>
        <w:t xml:space="preserve"> </w:t>
      </w:r>
      <w:r w:rsidR="00243C82">
        <w:rPr>
          <w:lang w:val="uk-UA"/>
        </w:rPr>
        <w:t>не є політичним союзником партії «УКРОП»</w:t>
      </w:r>
      <w:r w:rsidR="00E87207" w:rsidRPr="00243C82">
        <w:rPr>
          <w:lang w:val="ru-RU"/>
        </w:rPr>
        <w:t xml:space="preserve">. </w:t>
      </w:r>
      <w:r w:rsidR="00243C82">
        <w:rPr>
          <w:lang w:val="uk-UA"/>
        </w:rPr>
        <w:t>Наші погляди на різні питання відрізняються</w:t>
      </w:r>
      <w:r w:rsidR="00E87207" w:rsidRPr="00243C82">
        <w:rPr>
          <w:lang w:val="ru-RU"/>
        </w:rPr>
        <w:t xml:space="preserve">. </w:t>
      </w:r>
      <w:r w:rsidR="00243C82">
        <w:rPr>
          <w:lang w:val="uk-UA"/>
        </w:rPr>
        <w:t>Крім того, ми спрямовані проти поєднання бізнесу та політики</w:t>
      </w:r>
      <w:r w:rsidR="00E87207" w:rsidRPr="00243C82">
        <w:rPr>
          <w:lang w:val="ru-RU"/>
        </w:rPr>
        <w:t>.</w:t>
      </w:r>
    </w:p>
    <w:p w:rsidR="00E87207" w:rsidRPr="00243C82" w:rsidRDefault="00243C82" w:rsidP="00845C2F">
      <w:pPr>
        <w:pStyle w:val="ECHRParaQuote"/>
        <w:rPr>
          <w:lang w:val="ru-RU"/>
        </w:rPr>
      </w:pPr>
      <w:r>
        <w:rPr>
          <w:lang w:val="uk-UA"/>
        </w:rPr>
        <w:t>Однак, беручи до уваги той факт, що особи, які стріляли у протестуючих на Майдані</w:t>
      </w:r>
      <w:r w:rsidR="00E87207" w:rsidRPr="00243C82">
        <w:rPr>
          <w:lang w:val="ru-RU"/>
        </w:rPr>
        <w:t xml:space="preserve"> </w:t>
      </w:r>
      <w:r>
        <w:rPr>
          <w:lang w:val="uk-UA"/>
        </w:rPr>
        <w:t>та приймали участь у широкомасштабній корупції</w:t>
      </w:r>
      <w:r w:rsidR="00E87207" w:rsidRPr="00243C82">
        <w:rPr>
          <w:lang w:val="ru-RU"/>
        </w:rPr>
        <w:t xml:space="preserve"> </w:t>
      </w:r>
      <w:r>
        <w:rPr>
          <w:lang w:val="uk-UA"/>
        </w:rPr>
        <w:t>в період Януковича,</w:t>
      </w:r>
      <w:r w:rsidR="00E87207" w:rsidRPr="00243C82">
        <w:rPr>
          <w:lang w:val="ru-RU"/>
        </w:rPr>
        <w:t xml:space="preserve"> </w:t>
      </w:r>
      <w:r>
        <w:rPr>
          <w:lang w:val="uk-UA"/>
        </w:rPr>
        <w:t>до цього часу не були покарані</w:t>
      </w:r>
      <w:r w:rsidR="00E87207" w:rsidRPr="00243C82">
        <w:rPr>
          <w:lang w:val="ru-RU"/>
        </w:rPr>
        <w:t xml:space="preserve">, </w:t>
      </w:r>
      <w:r>
        <w:rPr>
          <w:lang w:val="uk-UA"/>
        </w:rPr>
        <w:t>затримання лідера партії «УКРОП», який приєднався до декількох обласних рад</w:t>
      </w:r>
      <w:r w:rsidR="00E87207" w:rsidRPr="00243C82">
        <w:rPr>
          <w:lang w:val="ru-RU"/>
        </w:rPr>
        <w:t xml:space="preserve"> </w:t>
      </w:r>
      <w:r>
        <w:rPr>
          <w:lang w:val="uk-UA"/>
        </w:rPr>
        <w:t>в результаті місцевих виборів</w:t>
      </w:r>
      <w:r w:rsidR="00E87207" w:rsidRPr="00243C82">
        <w:rPr>
          <w:lang w:val="ru-RU"/>
        </w:rPr>
        <w:t xml:space="preserve">, </w:t>
      </w:r>
      <w:r>
        <w:rPr>
          <w:lang w:val="uk-UA"/>
        </w:rPr>
        <w:t>видається вибірковим правосуддям та політичним переслідуванням</w:t>
      </w:r>
      <w:r w:rsidR="00E87207" w:rsidRPr="00243C82">
        <w:rPr>
          <w:lang w:val="ru-RU"/>
        </w:rPr>
        <w:t>.</w:t>
      </w:r>
    </w:p>
    <w:p w:rsidR="00E87207" w:rsidRPr="00243C82" w:rsidRDefault="00243C82" w:rsidP="00845C2F">
      <w:pPr>
        <w:pStyle w:val="ECHRParaQuote"/>
        <w:rPr>
          <w:lang w:val="ru-RU"/>
        </w:rPr>
      </w:pPr>
      <w:r>
        <w:rPr>
          <w:lang w:val="uk-UA"/>
        </w:rPr>
        <w:t>Ми володіємо інформацією про те, що в офісах членів парламенту від партії «УКРОП» проводилися обшуки</w:t>
      </w:r>
      <w:r w:rsidR="00E87207" w:rsidRPr="00243C82">
        <w:rPr>
          <w:lang w:val="ru-RU"/>
        </w:rPr>
        <w:t xml:space="preserve">, </w:t>
      </w:r>
      <w:r>
        <w:rPr>
          <w:lang w:val="uk-UA"/>
        </w:rPr>
        <w:t>що є неприйнятним та незаконним</w:t>
      </w:r>
      <w:r w:rsidR="00E87207" w:rsidRPr="00243C82">
        <w:rPr>
          <w:lang w:val="ru-RU"/>
        </w:rPr>
        <w:t>.</w:t>
      </w:r>
    </w:p>
    <w:p w:rsidR="00E87207" w:rsidRPr="00243C82" w:rsidRDefault="00243C82" w:rsidP="00845C2F">
      <w:pPr>
        <w:pStyle w:val="ECHRParaQuote"/>
        <w:rPr>
          <w:lang w:val="ru-RU"/>
        </w:rPr>
      </w:pPr>
      <w:r>
        <w:rPr>
          <w:lang w:val="uk-UA"/>
        </w:rPr>
        <w:t>Такі дії, спрямовані проти політичної сили, викликають багато питань</w:t>
      </w:r>
      <w:r w:rsidR="00E87207" w:rsidRPr="00243C82">
        <w:rPr>
          <w:lang w:val="ru-RU"/>
        </w:rPr>
        <w:t xml:space="preserve"> </w:t>
      </w:r>
      <w:r>
        <w:rPr>
          <w:lang w:val="uk-UA"/>
        </w:rPr>
        <w:t>у суспільстві, які залишаються без відповідей</w:t>
      </w:r>
      <w:r w:rsidR="00E87207" w:rsidRPr="00243C82">
        <w:rPr>
          <w:lang w:val="ru-RU"/>
        </w:rPr>
        <w:t>.</w:t>
      </w:r>
    </w:p>
    <w:p w:rsidR="00E87207" w:rsidRPr="006D5F36" w:rsidRDefault="00243C82" w:rsidP="00845C2F">
      <w:pPr>
        <w:pStyle w:val="ECHRParaQuote"/>
        <w:rPr>
          <w:lang w:val="ru-RU"/>
        </w:rPr>
      </w:pPr>
      <w:r>
        <w:rPr>
          <w:lang w:val="uk-UA"/>
        </w:rPr>
        <w:t>У цьому контексті «Батьківщина» вимагає, щоб генеральний прокурор та голова Служби Безпеки України</w:t>
      </w:r>
      <w:r w:rsidR="00E87207" w:rsidRPr="006D5F36">
        <w:rPr>
          <w:lang w:val="ru-RU"/>
        </w:rPr>
        <w:t xml:space="preserve"> </w:t>
      </w:r>
      <w:r w:rsidR="006D5F36">
        <w:rPr>
          <w:lang w:val="uk-UA"/>
        </w:rPr>
        <w:t>з’явилися на пленарному засіданні Верховної Ради України у вівторок</w:t>
      </w:r>
      <w:r w:rsidR="00E87207" w:rsidRPr="006D5F36">
        <w:rPr>
          <w:lang w:val="ru-RU"/>
        </w:rPr>
        <w:t xml:space="preserve">. </w:t>
      </w:r>
      <w:r w:rsidR="006D5F36">
        <w:rPr>
          <w:lang w:val="uk-UA"/>
        </w:rPr>
        <w:t>Вони повинні проінформувати членів парламенту та суспільства про підстави</w:t>
      </w:r>
      <w:r w:rsidR="00E87207" w:rsidRPr="006D5F36">
        <w:rPr>
          <w:lang w:val="ru-RU"/>
        </w:rPr>
        <w:t xml:space="preserve"> </w:t>
      </w:r>
      <w:r w:rsidR="006D5F36">
        <w:rPr>
          <w:lang w:val="uk-UA"/>
        </w:rPr>
        <w:t>для затримання лідера партії «УКРОП», Геннадія</w:t>
      </w:r>
      <w:r w:rsidR="00E87207" w:rsidRPr="006D5F36">
        <w:rPr>
          <w:lang w:val="ru-RU"/>
        </w:rPr>
        <w:t xml:space="preserve"> </w:t>
      </w:r>
      <w:proofErr w:type="spellStart"/>
      <w:r w:rsidR="006D5F36">
        <w:rPr>
          <w:lang w:val="uk-UA"/>
        </w:rPr>
        <w:t>Корбана</w:t>
      </w:r>
      <w:proofErr w:type="spellEnd"/>
      <w:r w:rsidR="006D5F36">
        <w:rPr>
          <w:lang w:val="uk-UA"/>
        </w:rPr>
        <w:t>,</w:t>
      </w:r>
      <w:r w:rsidR="00E87207" w:rsidRPr="006D5F36">
        <w:rPr>
          <w:lang w:val="ru-RU"/>
        </w:rPr>
        <w:t xml:space="preserve"> </w:t>
      </w:r>
      <w:r w:rsidR="006D5F36">
        <w:rPr>
          <w:lang w:val="uk-UA"/>
        </w:rPr>
        <w:t>та до</w:t>
      </w:r>
      <w:r w:rsidR="004E7CFA">
        <w:rPr>
          <w:lang w:val="uk-UA"/>
        </w:rPr>
        <w:t>вести відсутність політичних мо</w:t>
      </w:r>
      <w:r w:rsidR="006D5F36">
        <w:rPr>
          <w:lang w:val="uk-UA"/>
        </w:rPr>
        <w:t>тивів у діях правоохоронних органів</w:t>
      </w:r>
      <w:r w:rsidR="00E87207" w:rsidRPr="006D5F36">
        <w:rPr>
          <w:lang w:val="ru-RU"/>
        </w:rPr>
        <w:t>. ...”</w:t>
      </w:r>
    </w:p>
    <w:p w:rsidR="00E87207" w:rsidRPr="005C059C" w:rsidRDefault="00E87207" w:rsidP="00845C2F">
      <w:pPr>
        <w:pStyle w:val="ECHRPara"/>
        <w:rPr>
          <w:lang w:val="ru-RU"/>
        </w:rPr>
      </w:pPr>
      <w:r w:rsidRPr="00883088">
        <w:rPr>
          <w:lang w:val="ru-RU"/>
        </w:rPr>
        <w:t>90.</w:t>
      </w:r>
      <w:r w:rsidRPr="00845C2F">
        <w:t>  </w:t>
      </w:r>
      <w:r w:rsidR="006D5F36">
        <w:rPr>
          <w:lang w:val="uk-UA"/>
        </w:rPr>
        <w:t>Політична партія «Самопоміч» під керівництвом Андрія Садового</w:t>
      </w:r>
      <w:r w:rsidRPr="005C059C">
        <w:rPr>
          <w:lang w:val="ru-RU"/>
        </w:rPr>
        <w:t xml:space="preserve"> (</w:t>
      </w:r>
      <w:r w:rsidR="005C059C">
        <w:rPr>
          <w:lang w:val="uk-UA"/>
        </w:rPr>
        <w:t>яка на той час була у правлячій коаліції та залишила її у лютому</w:t>
      </w:r>
      <w:r w:rsidRPr="005C059C">
        <w:rPr>
          <w:lang w:val="ru-RU"/>
        </w:rPr>
        <w:t xml:space="preserve"> 2016</w:t>
      </w:r>
      <w:r w:rsidR="005C059C">
        <w:rPr>
          <w:lang w:val="uk-UA"/>
        </w:rPr>
        <w:t xml:space="preserve"> року</w:t>
      </w:r>
      <w:r w:rsidRPr="005C059C">
        <w:rPr>
          <w:lang w:val="ru-RU"/>
        </w:rPr>
        <w:t xml:space="preserve">) </w:t>
      </w:r>
      <w:r w:rsidR="005C059C">
        <w:rPr>
          <w:lang w:val="uk-UA"/>
        </w:rPr>
        <w:t>заявила</w:t>
      </w:r>
      <w:r w:rsidRPr="005C059C">
        <w:rPr>
          <w:lang w:val="ru-RU"/>
        </w:rPr>
        <w:t>:</w:t>
      </w:r>
    </w:p>
    <w:p w:rsidR="00E87207" w:rsidRPr="00D37CE9" w:rsidRDefault="00D37CE9" w:rsidP="00845C2F">
      <w:pPr>
        <w:pStyle w:val="ECHRTitleCentre3"/>
        <w:rPr>
          <w:lang w:val="uk-UA"/>
        </w:rPr>
      </w:pPr>
      <w:r>
        <w:rPr>
          <w:lang w:val="uk-UA"/>
        </w:rPr>
        <w:t>Повернення до політичних репресій призводить до колапсу держави – «Самопоміч»</w:t>
      </w:r>
    </w:p>
    <w:p w:rsidR="00E87207" w:rsidRPr="00D37CE9" w:rsidRDefault="0068763D" w:rsidP="00845C2F">
      <w:pPr>
        <w:pStyle w:val="ECHRParaQuote"/>
        <w:rPr>
          <w:lang w:val="uk-UA"/>
        </w:rPr>
      </w:pPr>
      <w:r w:rsidRPr="00D37CE9">
        <w:rPr>
          <w:lang w:val="uk-UA"/>
        </w:rPr>
        <w:t>“</w:t>
      </w:r>
      <w:r w:rsidR="00D37CE9">
        <w:rPr>
          <w:lang w:val="uk-UA"/>
        </w:rPr>
        <w:t>Політична партія «Самопоміч» вважає, що обшуки в офісі члена парламенту</w:t>
      </w:r>
      <w:r w:rsidR="00E87207" w:rsidRPr="00D37CE9">
        <w:rPr>
          <w:lang w:val="uk-UA"/>
        </w:rPr>
        <w:t xml:space="preserve"> </w:t>
      </w:r>
      <w:r w:rsidR="00D37CE9">
        <w:rPr>
          <w:lang w:val="uk-UA"/>
        </w:rPr>
        <w:t>Бориса Філатова</w:t>
      </w:r>
      <w:r w:rsidR="00E87207" w:rsidRPr="00D37CE9">
        <w:rPr>
          <w:lang w:val="uk-UA"/>
        </w:rPr>
        <w:t xml:space="preserve"> </w:t>
      </w:r>
      <w:r w:rsidR="00D37CE9">
        <w:rPr>
          <w:lang w:val="uk-UA"/>
        </w:rPr>
        <w:t>та затримання іншого члена партії є спробою повернути Україну</w:t>
      </w:r>
      <w:r w:rsidR="00E87207" w:rsidRPr="00D37CE9">
        <w:rPr>
          <w:lang w:val="uk-UA"/>
        </w:rPr>
        <w:t xml:space="preserve"> </w:t>
      </w:r>
      <w:r w:rsidR="00D37CE9">
        <w:rPr>
          <w:lang w:val="uk-UA"/>
        </w:rPr>
        <w:t>до періоду політичн</w:t>
      </w:r>
      <w:r w:rsidR="00534B58">
        <w:rPr>
          <w:lang w:val="uk-UA"/>
        </w:rPr>
        <w:t>и</w:t>
      </w:r>
      <w:r w:rsidR="00D37CE9">
        <w:rPr>
          <w:lang w:val="uk-UA"/>
        </w:rPr>
        <w:t>х репресій Віктора Януковича</w:t>
      </w:r>
      <w:r w:rsidR="00E87207" w:rsidRPr="00D37CE9">
        <w:rPr>
          <w:lang w:val="uk-UA"/>
        </w:rPr>
        <w:t>.</w:t>
      </w:r>
    </w:p>
    <w:p w:rsidR="00E87207" w:rsidRPr="007A2F80" w:rsidRDefault="00534B58" w:rsidP="00845C2F">
      <w:pPr>
        <w:pStyle w:val="ECHRParaQuote"/>
        <w:rPr>
          <w:lang w:val="uk-UA"/>
        </w:rPr>
      </w:pPr>
      <w:r>
        <w:rPr>
          <w:lang w:val="uk-UA"/>
        </w:rPr>
        <w:t>У той час, як вороги української державності усе ще не притягнуті до відповідальності</w:t>
      </w:r>
      <w:r w:rsidR="00E87207" w:rsidRPr="007A2F80">
        <w:rPr>
          <w:lang w:val="uk-UA"/>
        </w:rPr>
        <w:t xml:space="preserve">, </w:t>
      </w:r>
      <w:r w:rsidR="007A2F80">
        <w:rPr>
          <w:lang w:val="uk-UA"/>
        </w:rPr>
        <w:t>правоохоронні органи продовжують заарештовувати десятки добровольців,</w:t>
      </w:r>
      <w:r w:rsidR="00E87207" w:rsidRPr="007A2F80">
        <w:rPr>
          <w:lang w:val="uk-UA"/>
        </w:rPr>
        <w:t xml:space="preserve"> </w:t>
      </w:r>
      <w:r w:rsidR="007A2F80">
        <w:rPr>
          <w:lang w:val="uk-UA"/>
        </w:rPr>
        <w:t>які захищають Україну у війні за незалежність</w:t>
      </w:r>
      <w:r w:rsidR="00E87207" w:rsidRPr="007A2F80">
        <w:rPr>
          <w:lang w:val="uk-UA"/>
        </w:rPr>
        <w:t>.</w:t>
      </w:r>
    </w:p>
    <w:p w:rsidR="00E87207" w:rsidRPr="007A2F80" w:rsidRDefault="007A2F80" w:rsidP="00845C2F">
      <w:pPr>
        <w:pStyle w:val="ECHRParaQuote"/>
        <w:rPr>
          <w:lang w:val="ru-RU"/>
        </w:rPr>
      </w:pPr>
      <w:r>
        <w:rPr>
          <w:lang w:val="uk-UA"/>
        </w:rPr>
        <w:t xml:space="preserve">Ми </w:t>
      </w:r>
      <w:r w:rsidR="00B7008D">
        <w:rPr>
          <w:lang w:val="uk-UA"/>
        </w:rPr>
        <w:t>налаштовані</w:t>
      </w:r>
      <w:r>
        <w:rPr>
          <w:lang w:val="uk-UA"/>
        </w:rPr>
        <w:t xml:space="preserve"> проти вибіркового правосуддя</w:t>
      </w:r>
      <w:r w:rsidR="00E87207" w:rsidRPr="007A2F80">
        <w:rPr>
          <w:lang w:val="ru-RU"/>
        </w:rPr>
        <w:t xml:space="preserve">. </w:t>
      </w:r>
      <w:r>
        <w:rPr>
          <w:lang w:val="uk-UA"/>
        </w:rPr>
        <w:t xml:space="preserve">Факти, за якими Геннадій </w:t>
      </w:r>
      <w:proofErr w:type="spellStart"/>
      <w:r>
        <w:rPr>
          <w:lang w:val="uk-UA"/>
        </w:rPr>
        <w:t>Корбан</w:t>
      </w:r>
      <w:proofErr w:type="spellEnd"/>
      <w:r>
        <w:rPr>
          <w:lang w:val="uk-UA"/>
        </w:rPr>
        <w:t xml:space="preserve"> обвинувачується сьогодні,</w:t>
      </w:r>
      <w:r w:rsidR="00E87207" w:rsidRPr="007A2F80">
        <w:rPr>
          <w:lang w:val="ru-RU"/>
        </w:rPr>
        <w:t xml:space="preserve"> </w:t>
      </w:r>
      <w:r>
        <w:rPr>
          <w:lang w:val="uk-UA"/>
        </w:rPr>
        <w:t>були давно відомі суспільству та правоохоронним органам</w:t>
      </w:r>
      <w:r w:rsidR="00E87207" w:rsidRPr="007A2F80">
        <w:rPr>
          <w:lang w:val="ru-RU"/>
        </w:rPr>
        <w:t xml:space="preserve">. </w:t>
      </w:r>
      <w:r>
        <w:rPr>
          <w:lang w:val="uk-UA"/>
        </w:rPr>
        <w:t>Діяльність, за яку його було необхідно покарати, не помічала прокуратура</w:t>
      </w:r>
      <w:r w:rsidR="00E87207" w:rsidRPr="007A2F80">
        <w:rPr>
          <w:lang w:val="ru-RU"/>
        </w:rPr>
        <w:t xml:space="preserve"> </w:t>
      </w:r>
      <w:r>
        <w:rPr>
          <w:lang w:val="uk-UA"/>
        </w:rPr>
        <w:t>й вона залишалася безкарною в очах громадськості</w:t>
      </w:r>
      <w:r w:rsidR="00E87207" w:rsidRPr="007A2F80">
        <w:rPr>
          <w:lang w:val="ru-RU"/>
        </w:rPr>
        <w:t xml:space="preserve">. </w:t>
      </w:r>
      <w:r>
        <w:rPr>
          <w:lang w:val="uk-UA"/>
        </w:rPr>
        <w:t xml:space="preserve">Однак, тільки зараз, коли Геннадій </w:t>
      </w:r>
      <w:proofErr w:type="spellStart"/>
      <w:r>
        <w:rPr>
          <w:lang w:val="uk-UA"/>
        </w:rPr>
        <w:t>Корбан</w:t>
      </w:r>
      <w:proofErr w:type="spellEnd"/>
      <w:r>
        <w:rPr>
          <w:lang w:val="uk-UA"/>
        </w:rPr>
        <w:t xml:space="preserve"> став членом політичної партії, яка різко критикує дії президента</w:t>
      </w:r>
      <w:r w:rsidR="00E87207" w:rsidRPr="007A2F80">
        <w:rPr>
          <w:lang w:val="ru-RU"/>
        </w:rPr>
        <w:t xml:space="preserve">, </w:t>
      </w:r>
      <w:r>
        <w:rPr>
          <w:lang w:val="uk-UA"/>
        </w:rPr>
        <w:t>його минуле стало підставою для його затримання</w:t>
      </w:r>
      <w:r w:rsidR="00E87207" w:rsidRPr="007A2F80">
        <w:rPr>
          <w:lang w:val="ru-RU"/>
        </w:rPr>
        <w:t xml:space="preserve">. </w:t>
      </w:r>
      <w:r>
        <w:rPr>
          <w:lang w:val="uk-UA"/>
        </w:rPr>
        <w:t>Тому очевидно, що справжньою підставою для арешту є політичне переслідування</w:t>
      </w:r>
      <w:r w:rsidR="00E87207" w:rsidRPr="007A2F80">
        <w:rPr>
          <w:lang w:val="ru-RU"/>
        </w:rPr>
        <w:t>.</w:t>
      </w:r>
    </w:p>
    <w:p w:rsidR="00E87207" w:rsidRPr="00DF166C" w:rsidRDefault="007A2F80" w:rsidP="00DF166C">
      <w:pPr>
        <w:pStyle w:val="ECHRParaQuote"/>
        <w:rPr>
          <w:lang w:val="uk-UA"/>
        </w:rPr>
      </w:pPr>
      <w:r>
        <w:rPr>
          <w:lang w:val="uk-UA"/>
        </w:rPr>
        <w:t>Кожна людина повинна нести відповідальність за свої дії</w:t>
      </w:r>
      <w:r w:rsidR="00E87207" w:rsidRPr="00DF166C">
        <w:rPr>
          <w:lang w:val="ru-RU"/>
        </w:rPr>
        <w:t xml:space="preserve">, </w:t>
      </w:r>
      <w:r w:rsidR="00DF166C">
        <w:rPr>
          <w:lang w:val="uk-UA"/>
        </w:rPr>
        <w:t>але це повинно здійснюватися своєчасно, а не тоді, коли це буде комусь вигідно</w:t>
      </w:r>
      <w:r w:rsidR="00E87207" w:rsidRPr="0062014F">
        <w:rPr>
          <w:lang w:val="ru-RU"/>
        </w:rPr>
        <w:t xml:space="preserve">. </w:t>
      </w:r>
      <w:r w:rsidR="0062014F">
        <w:rPr>
          <w:lang w:val="uk-UA"/>
        </w:rPr>
        <w:t>Політика «допомоги друзям та переслідування ворогів»</w:t>
      </w:r>
      <w:r w:rsidR="00E87207" w:rsidRPr="0062014F">
        <w:rPr>
          <w:lang w:val="ru-RU"/>
        </w:rPr>
        <w:t xml:space="preserve"> </w:t>
      </w:r>
      <w:r w:rsidR="0062014F">
        <w:rPr>
          <w:lang w:val="uk-UA"/>
        </w:rPr>
        <w:t>призвела до колапсу екс-президента</w:t>
      </w:r>
      <w:r w:rsidR="00E87207" w:rsidRPr="0062014F">
        <w:rPr>
          <w:lang w:val="ru-RU"/>
        </w:rPr>
        <w:t xml:space="preserve">. </w:t>
      </w:r>
      <w:r w:rsidR="0062014F">
        <w:rPr>
          <w:lang w:val="uk-UA"/>
        </w:rPr>
        <w:t>Спроби продовжити застосування цієї політики ставлять під загрозу</w:t>
      </w:r>
      <w:r w:rsidR="00E87207" w:rsidRPr="0062014F">
        <w:rPr>
          <w:lang w:val="ru-RU"/>
        </w:rPr>
        <w:t xml:space="preserve"> </w:t>
      </w:r>
      <w:r w:rsidR="0062014F">
        <w:rPr>
          <w:lang w:val="uk-UA"/>
        </w:rPr>
        <w:t>українську державність серед тривалої війни за незалежність</w:t>
      </w:r>
      <w:r w:rsidR="00E87207" w:rsidRPr="0062014F">
        <w:rPr>
          <w:lang w:val="ru-RU"/>
        </w:rPr>
        <w:t>.</w:t>
      </w:r>
    </w:p>
    <w:p w:rsidR="00E87207" w:rsidRPr="002428D8" w:rsidRDefault="002428D8" w:rsidP="00845C2F">
      <w:pPr>
        <w:pStyle w:val="ECHRParaQuote"/>
        <w:rPr>
          <w:lang w:val="uk-UA"/>
        </w:rPr>
      </w:pPr>
      <w:r>
        <w:rPr>
          <w:lang w:val="uk-UA"/>
        </w:rPr>
        <w:lastRenderedPageBreak/>
        <w:t>«Самопоміч» закликає президента, прем’єр-міністра</w:t>
      </w:r>
      <w:r w:rsidR="00E87207" w:rsidRPr="002428D8">
        <w:rPr>
          <w:lang w:val="uk-UA"/>
        </w:rPr>
        <w:t xml:space="preserve"> [</w:t>
      </w:r>
      <w:r>
        <w:rPr>
          <w:lang w:val="uk-UA"/>
        </w:rPr>
        <w:t>та</w:t>
      </w:r>
      <w:r w:rsidRPr="002428D8">
        <w:rPr>
          <w:lang w:val="uk-UA"/>
        </w:rPr>
        <w:t>] їх колег у парламенті негайно звільнити</w:t>
      </w:r>
      <w:r w:rsidR="00E87207" w:rsidRPr="002428D8">
        <w:rPr>
          <w:lang w:val="uk-UA"/>
        </w:rPr>
        <w:t xml:space="preserve"> </w:t>
      </w:r>
      <w:r>
        <w:rPr>
          <w:lang w:val="uk-UA"/>
        </w:rPr>
        <w:t>генерального прокурора та забезпечити призначення незалежного правонаступника,</w:t>
      </w:r>
      <w:r w:rsidR="00E87207" w:rsidRPr="002428D8">
        <w:rPr>
          <w:lang w:val="uk-UA"/>
        </w:rPr>
        <w:t xml:space="preserve"> </w:t>
      </w:r>
      <w:r w:rsidR="00010DE0">
        <w:rPr>
          <w:lang w:val="uk-UA"/>
        </w:rPr>
        <w:t xml:space="preserve">який доведе правосуддя до усіх корумпованих посадових осіб та зрадників в </w:t>
      </w:r>
      <w:r w:rsidR="00E52DF8">
        <w:rPr>
          <w:lang w:val="uk-UA"/>
        </w:rPr>
        <w:t>Україні</w:t>
      </w:r>
      <w:r w:rsidR="00E52DF8" w:rsidRPr="002428D8">
        <w:rPr>
          <w:lang w:val="uk-UA"/>
        </w:rPr>
        <w:t>. ”</w:t>
      </w:r>
    </w:p>
    <w:p w:rsidR="00E87207" w:rsidRPr="00E52DF8" w:rsidRDefault="00E87207" w:rsidP="00845C2F">
      <w:pPr>
        <w:pStyle w:val="ECHRPara"/>
        <w:rPr>
          <w:lang w:val="ru-RU"/>
        </w:rPr>
      </w:pPr>
      <w:bookmarkStart w:id="54" w:name="Public_statements_parties_end"/>
      <w:r w:rsidRPr="00883088">
        <w:rPr>
          <w:lang w:val="ru-RU"/>
        </w:rPr>
        <w:t>91</w:t>
      </w:r>
      <w:bookmarkEnd w:id="54"/>
      <w:r w:rsidRPr="00883088">
        <w:rPr>
          <w:lang w:val="ru-RU"/>
        </w:rPr>
        <w:t>.</w:t>
      </w:r>
      <w:r w:rsidRPr="00845C2F">
        <w:t>  </w:t>
      </w:r>
      <w:r w:rsidR="00E52DF8">
        <w:rPr>
          <w:lang w:val="uk-UA"/>
        </w:rPr>
        <w:t>«Радикальна партія Олега Ляшко»</w:t>
      </w:r>
      <w:r w:rsidRPr="00E52DF8">
        <w:rPr>
          <w:lang w:val="ru-RU"/>
        </w:rPr>
        <w:t xml:space="preserve"> (</w:t>
      </w:r>
      <w:r w:rsidR="00E52DF8">
        <w:rPr>
          <w:lang w:val="uk-UA"/>
        </w:rPr>
        <w:t>яка перебувала у правлячій коаліції до вересня</w:t>
      </w:r>
      <w:r w:rsidRPr="00E52DF8">
        <w:rPr>
          <w:lang w:val="ru-RU"/>
        </w:rPr>
        <w:t xml:space="preserve"> 2015</w:t>
      </w:r>
      <w:r w:rsidR="00E52DF8">
        <w:rPr>
          <w:lang w:val="uk-UA"/>
        </w:rPr>
        <w:t xml:space="preserve"> року</w:t>
      </w:r>
      <w:r w:rsidRPr="00E52DF8">
        <w:rPr>
          <w:lang w:val="ru-RU"/>
        </w:rPr>
        <w:t xml:space="preserve">) </w:t>
      </w:r>
      <w:r w:rsidR="00E52DF8">
        <w:rPr>
          <w:lang w:val="uk-UA"/>
        </w:rPr>
        <w:t>опублікувала наступне твердження на своєму веб-сайті</w:t>
      </w:r>
      <w:r w:rsidRPr="00E52DF8">
        <w:rPr>
          <w:lang w:val="ru-RU"/>
        </w:rPr>
        <w:t>:</w:t>
      </w:r>
    </w:p>
    <w:p w:rsidR="00E87207" w:rsidRPr="00E52DF8" w:rsidRDefault="00E52DF8" w:rsidP="00845C2F">
      <w:pPr>
        <w:pStyle w:val="ECHRTitleCentre3"/>
        <w:rPr>
          <w:lang w:val="uk-UA"/>
        </w:rPr>
      </w:pPr>
      <w:r>
        <w:rPr>
          <w:lang w:val="uk-UA"/>
        </w:rPr>
        <w:t xml:space="preserve">Лозовий: </w:t>
      </w:r>
      <w:r w:rsidR="00560683">
        <w:rPr>
          <w:lang w:val="uk-UA"/>
        </w:rPr>
        <w:t>з</w:t>
      </w:r>
      <w:r>
        <w:rPr>
          <w:lang w:val="uk-UA"/>
        </w:rPr>
        <w:t xml:space="preserve">атримання </w:t>
      </w:r>
      <w:proofErr w:type="spellStart"/>
      <w:r>
        <w:rPr>
          <w:lang w:val="uk-UA"/>
        </w:rPr>
        <w:t>Корбана</w:t>
      </w:r>
      <w:proofErr w:type="spellEnd"/>
      <w:r>
        <w:rPr>
          <w:lang w:val="uk-UA"/>
        </w:rPr>
        <w:t xml:space="preserve"> означає агонію режиму</w:t>
      </w:r>
    </w:p>
    <w:p w:rsidR="00E87207" w:rsidRPr="00560683" w:rsidRDefault="0068763D" w:rsidP="00845C2F">
      <w:pPr>
        <w:pStyle w:val="ECHRParaQuote"/>
        <w:rPr>
          <w:lang w:val="uk-UA"/>
        </w:rPr>
      </w:pPr>
      <w:r w:rsidRPr="00560683">
        <w:rPr>
          <w:lang w:val="uk-UA"/>
        </w:rPr>
        <w:t>“</w:t>
      </w:r>
      <w:r w:rsidR="00560683">
        <w:rPr>
          <w:lang w:val="uk-UA"/>
        </w:rPr>
        <w:t>Народний депутат України, лідер опозиційної фракції</w:t>
      </w:r>
      <w:r w:rsidR="00E87207" w:rsidRPr="00560683">
        <w:rPr>
          <w:lang w:val="uk-UA"/>
        </w:rPr>
        <w:t xml:space="preserve"> </w:t>
      </w:r>
      <w:r w:rsidR="00560683">
        <w:rPr>
          <w:lang w:val="uk-UA"/>
        </w:rPr>
        <w:t>«Радикальної партії Олега Ляшко»,</w:t>
      </w:r>
      <w:r w:rsidR="00E87207" w:rsidRPr="00560683">
        <w:rPr>
          <w:lang w:val="uk-UA"/>
        </w:rPr>
        <w:t xml:space="preserve"> </w:t>
      </w:r>
      <w:r w:rsidR="00560683">
        <w:rPr>
          <w:lang w:val="uk-UA"/>
        </w:rPr>
        <w:t>Андрій Лозовий проінформував по телефону телевізійний канал «112»</w:t>
      </w:r>
      <w:r w:rsidR="00E87207" w:rsidRPr="00560683">
        <w:rPr>
          <w:lang w:val="uk-UA"/>
        </w:rPr>
        <w:t xml:space="preserve"> </w:t>
      </w:r>
      <w:r w:rsidR="00560683">
        <w:rPr>
          <w:lang w:val="uk-UA"/>
        </w:rPr>
        <w:t>про продовження політичних репресій в Україні</w:t>
      </w:r>
      <w:r w:rsidR="00E87207" w:rsidRPr="00560683">
        <w:rPr>
          <w:lang w:val="uk-UA"/>
        </w:rPr>
        <w:t>.</w:t>
      </w:r>
    </w:p>
    <w:p w:rsidR="00E87207" w:rsidRPr="00BB2E6F" w:rsidRDefault="00845C2F" w:rsidP="00845C2F">
      <w:pPr>
        <w:pStyle w:val="ECHRParaQuote"/>
        <w:rPr>
          <w:lang w:val="uk-UA"/>
        </w:rPr>
      </w:pPr>
      <w:proofErr w:type="spellStart"/>
      <w:r w:rsidRPr="00BB2E6F">
        <w:rPr>
          <w:lang w:val="uk-UA"/>
        </w:rPr>
        <w:t>‘</w:t>
      </w:r>
      <w:r w:rsidR="00BB2E6F">
        <w:rPr>
          <w:lang w:val="uk-UA"/>
        </w:rPr>
        <w:t>Звісно</w:t>
      </w:r>
      <w:proofErr w:type="spellEnd"/>
      <w:r w:rsidR="00BB2E6F">
        <w:rPr>
          <w:lang w:val="uk-UA"/>
        </w:rPr>
        <w:t xml:space="preserve">, затримання Геннадія </w:t>
      </w:r>
      <w:proofErr w:type="spellStart"/>
      <w:r w:rsidR="00BB2E6F">
        <w:rPr>
          <w:lang w:val="uk-UA"/>
        </w:rPr>
        <w:t>Корбана</w:t>
      </w:r>
      <w:proofErr w:type="spellEnd"/>
      <w:r w:rsidR="00BB2E6F">
        <w:rPr>
          <w:lang w:val="uk-UA"/>
        </w:rPr>
        <w:t xml:space="preserve"> означає агонію тоталітарного режиму</w:t>
      </w:r>
      <w:r w:rsidR="00E87207" w:rsidRPr="00BB2E6F">
        <w:rPr>
          <w:lang w:val="uk-UA"/>
        </w:rPr>
        <w:t xml:space="preserve"> </w:t>
      </w:r>
      <w:r w:rsidR="00BB2E6F">
        <w:rPr>
          <w:lang w:val="uk-UA"/>
        </w:rPr>
        <w:t>Порошенко</w:t>
      </w:r>
      <w:r w:rsidRPr="00BB2E6F">
        <w:rPr>
          <w:lang w:val="uk-UA"/>
        </w:rPr>
        <w:t>’</w:t>
      </w:r>
      <w:r w:rsidR="00E87207" w:rsidRPr="00BB2E6F">
        <w:rPr>
          <w:lang w:val="uk-UA"/>
        </w:rPr>
        <w:t xml:space="preserve">, </w:t>
      </w:r>
      <w:r w:rsidR="00BB2E6F">
        <w:rPr>
          <w:lang w:val="uk-UA"/>
        </w:rPr>
        <w:t>заявив Лозовий</w:t>
      </w:r>
      <w:r w:rsidR="00E87207" w:rsidRPr="00BB2E6F">
        <w:rPr>
          <w:lang w:val="uk-UA"/>
        </w:rPr>
        <w:t>.</w:t>
      </w:r>
    </w:p>
    <w:p w:rsidR="00E87207" w:rsidRPr="00DB2118" w:rsidRDefault="00970F34" w:rsidP="00845C2F">
      <w:pPr>
        <w:pStyle w:val="ECHRParaQuote"/>
        <w:rPr>
          <w:lang w:val="ru-RU"/>
        </w:rPr>
      </w:pPr>
      <w:r>
        <w:rPr>
          <w:lang w:val="uk-UA"/>
        </w:rPr>
        <w:t xml:space="preserve">Член парламенту зазначив, що кримінальні справи публікуються лише проти </w:t>
      </w:r>
      <w:r w:rsidR="00DB2118">
        <w:rPr>
          <w:lang w:val="uk-UA"/>
        </w:rPr>
        <w:t>патріотів</w:t>
      </w:r>
      <w:r w:rsidR="00E87207" w:rsidRPr="00970F34">
        <w:rPr>
          <w:lang w:val="ru-RU"/>
        </w:rPr>
        <w:t xml:space="preserve"> .... </w:t>
      </w:r>
      <w:r>
        <w:rPr>
          <w:lang w:val="uk-UA"/>
        </w:rPr>
        <w:t>При цьому ніхто</w:t>
      </w:r>
      <w:r w:rsidR="00DB2118">
        <w:rPr>
          <w:lang w:val="uk-UA"/>
        </w:rPr>
        <w:t xml:space="preserve"> з</w:t>
      </w:r>
      <w:r w:rsidR="00E87207" w:rsidRPr="00DB2118">
        <w:rPr>
          <w:lang w:val="ru-RU"/>
        </w:rPr>
        <w:t xml:space="preserve"> [</w:t>
      </w:r>
      <w:r>
        <w:rPr>
          <w:lang w:val="uk-UA"/>
        </w:rPr>
        <w:t>осіб, які раніше очолювали політичну партію</w:t>
      </w:r>
      <w:r w:rsidR="00E87207" w:rsidRPr="00DB2118">
        <w:rPr>
          <w:lang w:val="ru-RU"/>
        </w:rPr>
        <w:t xml:space="preserve">] </w:t>
      </w:r>
      <w:r w:rsidR="00DB2118">
        <w:rPr>
          <w:lang w:val="uk-UA"/>
        </w:rPr>
        <w:t>підозрюваних у пограбуванні країни</w:t>
      </w:r>
      <w:r w:rsidR="00E87207" w:rsidRPr="00DB2118">
        <w:rPr>
          <w:lang w:val="ru-RU"/>
        </w:rPr>
        <w:t xml:space="preserve"> </w:t>
      </w:r>
      <w:r w:rsidR="00DB2118">
        <w:rPr>
          <w:lang w:val="uk-UA"/>
        </w:rPr>
        <w:t>та вбивстві Небесної Сотні</w:t>
      </w:r>
      <w:r w:rsidR="00E87207" w:rsidRPr="00DB2118">
        <w:rPr>
          <w:lang w:val="ru-RU"/>
        </w:rPr>
        <w:t xml:space="preserve"> [</w:t>
      </w:r>
      <w:r w:rsidR="00DB2118">
        <w:rPr>
          <w:lang w:val="uk-UA"/>
        </w:rPr>
        <w:t>особи, вбиті протягом протестів у</w:t>
      </w:r>
      <w:r w:rsidR="00E87207" w:rsidRPr="00DB2118">
        <w:rPr>
          <w:lang w:val="ru-RU"/>
        </w:rPr>
        <w:t xml:space="preserve"> 2013-14</w:t>
      </w:r>
      <w:r w:rsidR="00DB2118">
        <w:rPr>
          <w:lang w:val="ru-RU"/>
        </w:rPr>
        <w:t xml:space="preserve"> роках</w:t>
      </w:r>
      <w:r w:rsidR="00E87207" w:rsidRPr="00DB2118">
        <w:rPr>
          <w:lang w:val="ru-RU"/>
        </w:rPr>
        <w:t xml:space="preserve">] </w:t>
      </w:r>
      <w:r w:rsidR="00DB2118">
        <w:rPr>
          <w:lang w:val="uk-UA"/>
        </w:rPr>
        <w:t>не був заарештований</w:t>
      </w:r>
      <w:r w:rsidR="00E87207" w:rsidRPr="00DB2118">
        <w:rPr>
          <w:lang w:val="ru-RU"/>
        </w:rPr>
        <w:t>. ...”</w:t>
      </w:r>
    </w:p>
    <w:p w:rsidR="00E87207" w:rsidRPr="00DB2118" w:rsidRDefault="00E87207" w:rsidP="00845C2F">
      <w:pPr>
        <w:pStyle w:val="ECHRHeading3"/>
        <w:rPr>
          <w:lang w:val="uk-UA"/>
        </w:rPr>
      </w:pPr>
      <w:r w:rsidRPr="00883088">
        <w:rPr>
          <w:lang w:val="ru-RU"/>
        </w:rPr>
        <w:t>3.</w:t>
      </w:r>
      <w:r w:rsidRPr="00845C2F">
        <w:t>  </w:t>
      </w:r>
      <w:r w:rsidR="00DB2118">
        <w:rPr>
          <w:lang w:val="uk-UA"/>
        </w:rPr>
        <w:t>Інші публічні твердження та газетні статті</w:t>
      </w:r>
    </w:p>
    <w:p w:rsidR="00E87207" w:rsidRPr="00DB2118" w:rsidRDefault="00E87207" w:rsidP="00845C2F">
      <w:pPr>
        <w:pStyle w:val="ECHRPara"/>
        <w:rPr>
          <w:lang w:val="ru-RU"/>
        </w:rPr>
      </w:pPr>
      <w:bookmarkStart w:id="55" w:name="Public_statements_NGO"/>
      <w:r w:rsidRPr="00883088">
        <w:rPr>
          <w:lang w:val="ru-RU"/>
        </w:rPr>
        <w:t>92</w:t>
      </w:r>
      <w:bookmarkEnd w:id="55"/>
      <w:r w:rsidRPr="00883088">
        <w:rPr>
          <w:lang w:val="ru-RU"/>
        </w:rPr>
        <w:t>.</w:t>
      </w:r>
      <w:r w:rsidRPr="00845C2F">
        <w:t>  </w:t>
      </w:r>
      <w:r w:rsidR="00DB2118">
        <w:rPr>
          <w:lang w:val="uk-UA"/>
        </w:rPr>
        <w:t>1 листопада</w:t>
      </w:r>
      <w:r w:rsidRPr="00DB2118">
        <w:rPr>
          <w:lang w:val="ru-RU"/>
        </w:rPr>
        <w:t xml:space="preserve"> 2015 </w:t>
      </w:r>
      <w:r w:rsidR="00DB2118">
        <w:rPr>
          <w:lang w:val="uk-UA"/>
        </w:rPr>
        <w:t>року Харківська правозахисна група опублікувала на своєму сайті статтю</w:t>
      </w:r>
      <w:r w:rsidRPr="00DB2118">
        <w:rPr>
          <w:lang w:val="ru-RU"/>
        </w:rPr>
        <w:t xml:space="preserve"> </w:t>
      </w:r>
      <w:r w:rsidR="00DB2118">
        <w:rPr>
          <w:lang w:val="uk-UA"/>
        </w:rPr>
        <w:t>під назвою</w:t>
      </w:r>
      <w:r w:rsidRPr="00DB2118">
        <w:rPr>
          <w:lang w:val="ru-RU"/>
        </w:rPr>
        <w:t xml:space="preserve"> “</w:t>
      </w:r>
      <w:r w:rsidR="00DB2118">
        <w:rPr>
          <w:lang w:val="uk-UA"/>
        </w:rPr>
        <w:t>Затримано лідера української політичної партії</w:t>
      </w:r>
      <w:r w:rsidRPr="00DB2118">
        <w:rPr>
          <w:lang w:val="ru-RU"/>
        </w:rPr>
        <w:t xml:space="preserve">”. </w:t>
      </w:r>
      <w:r w:rsidR="00DB2118">
        <w:rPr>
          <w:lang w:val="uk-UA"/>
        </w:rPr>
        <w:t>В ній говорилося, зокрема</w:t>
      </w:r>
      <w:r w:rsidRPr="00DB2118">
        <w:rPr>
          <w:lang w:val="ru-RU"/>
        </w:rPr>
        <w:t>:</w:t>
      </w:r>
    </w:p>
    <w:p w:rsidR="00E87207" w:rsidRPr="00F25CBA" w:rsidRDefault="00E87207" w:rsidP="00845C2F">
      <w:pPr>
        <w:pStyle w:val="ECHRParaQuote"/>
        <w:rPr>
          <w:lang w:val="uk-UA"/>
        </w:rPr>
      </w:pPr>
      <w:r w:rsidRPr="00DB2118">
        <w:rPr>
          <w:lang w:val="ru-RU"/>
        </w:rPr>
        <w:t>“</w:t>
      </w:r>
      <w:r w:rsidR="00DB2118">
        <w:rPr>
          <w:lang w:val="uk-UA"/>
        </w:rPr>
        <w:t xml:space="preserve">Могли існувати вагомі підстави для порушення кримінальної справи проти Геннадія </w:t>
      </w:r>
      <w:proofErr w:type="spellStart"/>
      <w:r w:rsidR="00DB2118">
        <w:rPr>
          <w:lang w:val="uk-UA"/>
        </w:rPr>
        <w:t>Корбана</w:t>
      </w:r>
      <w:proofErr w:type="spellEnd"/>
      <w:r w:rsidRPr="00DB2118">
        <w:rPr>
          <w:lang w:val="ru-RU"/>
        </w:rPr>
        <w:t xml:space="preserve"> </w:t>
      </w:r>
      <w:r w:rsidR="00DB2118">
        <w:rPr>
          <w:lang w:val="uk-UA"/>
        </w:rPr>
        <w:t>і для здійснення цього конкретно зараз</w:t>
      </w:r>
      <w:r w:rsidRPr="00DB2118">
        <w:rPr>
          <w:lang w:val="ru-RU"/>
        </w:rPr>
        <w:t>.</w:t>
      </w:r>
      <w:r w:rsidRPr="00845C2F">
        <w:t> </w:t>
      </w:r>
      <w:r w:rsidRPr="00DB2118">
        <w:rPr>
          <w:lang w:val="ru-RU"/>
        </w:rPr>
        <w:t xml:space="preserve"> </w:t>
      </w:r>
      <w:r w:rsidR="00DB2118">
        <w:rPr>
          <w:lang w:val="uk-UA"/>
        </w:rPr>
        <w:t>Однак, серед українців має місце значна недовіра</w:t>
      </w:r>
      <w:r w:rsidRPr="00DB2118">
        <w:rPr>
          <w:lang w:val="ru-RU"/>
        </w:rPr>
        <w:t xml:space="preserve"> </w:t>
      </w:r>
      <w:r w:rsidR="00DB2118">
        <w:rPr>
          <w:lang w:val="uk-UA"/>
        </w:rPr>
        <w:t>після політично вмотивованих судів під владою Віктора Януковича</w:t>
      </w:r>
      <w:r w:rsidRPr="00DB2118">
        <w:rPr>
          <w:lang w:val="uk-UA"/>
        </w:rPr>
        <w:t xml:space="preserve">, </w:t>
      </w:r>
      <w:r w:rsidR="00DB2118">
        <w:rPr>
          <w:lang w:val="uk-UA"/>
        </w:rPr>
        <w:t>нездатності провести належне розслідування злочинів, скоєних протягом Євромайдану</w:t>
      </w:r>
      <w:r w:rsidRPr="00DB2118">
        <w:rPr>
          <w:lang w:val="uk-UA"/>
        </w:rPr>
        <w:t xml:space="preserve"> </w:t>
      </w:r>
      <w:r w:rsidR="00DB2118">
        <w:rPr>
          <w:lang w:val="uk-UA"/>
        </w:rPr>
        <w:t>і забезпечити, щоб особи, які серйозно скомпрометували себе</w:t>
      </w:r>
      <w:r w:rsidRPr="00DB2118">
        <w:rPr>
          <w:lang w:val="uk-UA"/>
        </w:rPr>
        <w:t xml:space="preserve">, </w:t>
      </w:r>
      <w:r w:rsidR="00DB2118">
        <w:rPr>
          <w:lang w:val="uk-UA"/>
        </w:rPr>
        <w:t>були щонайменш звільнені з відповідальних посад у судових та правоохоронних органах</w:t>
      </w:r>
      <w:r w:rsidRPr="00DB2118">
        <w:rPr>
          <w:lang w:val="uk-UA"/>
        </w:rPr>
        <w:t>.</w:t>
      </w:r>
      <w:r w:rsidRPr="00845C2F">
        <w:t> </w:t>
      </w:r>
      <w:r w:rsidRPr="00DB2118">
        <w:rPr>
          <w:lang w:val="uk-UA"/>
        </w:rPr>
        <w:t xml:space="preserve"> </w:t>
      </w:r>
      <w:r w:rsidR="00DB2118">
        <w:rPr>
          <w:lang w:val="uk-UA"/>
        </w:rPr>
        <w:t>За таких обставин будь-яке переслідування неминуче призведе до питань</w:t>
      </w:r>
      <w:r w:rsidRPr="00F25CBA">
        <w:rPr>
          <w:lang w:val="uk-UA"/>
        </w:rPr>
        <w:t xml:space="preserve">, </w:t>
      </w:r>
      <w:r w:rsidR="00F25CBA">
        <w:rPr>
          <w:lang w:val="uk-UA"/>
        </w:rPr>
        <w:t>і слід сподіватися, що органи влади розуміють,</w:t>
      </w:r>
      <w:r w:rsidRPr="00F25CBA">
        <w:rPr>
          <w:lang w:val="uk-UA"/>
        </w:rPr>
        <w:t xml:space="preserve"> </w:t>
      </w:r>
      <w:r w:rsidR="00F25CBA">
        <w:rPr>
          <w:lang w:val="uk-UA"/>
        </w:rPr>
        <w:t>що ефективне та максимально прозоре розслідування</w:t>
      </w:r>
      <w:r w:rsidRPr="00F25CBA">
        <w:rPr>
          <w:lang w:val="uk-UA"/>
        </w:rPr>
        <w:t xml:space="preserve"> </w:t>
      </w:r>
      <w:r w:rsidR="00F25CBA">
        <w:rPr>
          <w:lang w:val="uk-UA"/>
        </w:rPr>
        <w:t>сприятиме оновленню довіри більше, ніж</w:t>
      </w:r>
      <w:r w:rsidRPr="00F25CBA">
        <w:rPr>
          <w:lang w:val="uk-UA"/>
        </w:rPr>
        <w:t xml:space="preserve"> </w:t>
      </w:r>
      <w:r w:rsidR="00F25CBA">
        <w:rPr>
          <w:lang w:val="uk-UA"/>
        </w:rPr>
        <w:t>публічні переконання про те, що це не політичне переслідування</w:t>
      </w:r>
      <w:r w:rsidR="00F25CBA" w:rsidRPr="00F25CBA">
        <w:rPr>
          <w:lang w:val="uk-UA"/>
        </w:rPr>
        <w:t>. ”</w:t>
      </w:r>
    </w:p>
    <w:p w:rsidR="00E87207" w:rsidRPr="00F25CBA" w:rsidRDefault="00E87207" w:rsidP="00845C2F">
      <w:pPr>
        <w:pStyle w:val="ECHRPara"/>
        <w:rPr>
          <w:lang w:val="ru-RU"/>
        </w:rPr>
      </w:pPr>
      <w:bookmarkStart w:id="56" w:name="Public_statements_media"/>
      <w:r w:rsidRPr="00883088">
        <w:rPr>
          <w:lang w:val="ru-RU"/>
        </w:rPr>
        <w:t>93</w:t>
      </w:r>
      <w:bookmarkEnd w:id="56"/>
      <w:r w:rsidRPr="00883088">
        <w:rPr>
          <w:lang w:val="ru-RU"/>
        </w:rPr>
        <w:t>.</w:t>
      </w:r>
      <w:r w:rsidRPr="00845C2F">
        <w:t>  </w:t>
      </w:r>
      <w:r w:rsidR="00F25CBA">
        <w:rPr>
          <w:lang w:val="uk-UA"/>
        </w:rPr>
        <w:t>Заявник також посилався на декілька статей в українських газетах,</w:t>
      </w:r>
      <w:r w:rsidRPr="00F25CBA">
        <w:rPr>
          <w:lang w:val="ru-RU"/>
        </w:rPr>
        <w:t xml:space="preserve"> </w:t>
      </w:r>
      <w:r w:rsidR="00F25CBA">
        <w:rPr>
          <w:lang w:val="uk-UA"/>
        </w:rPr>
        <w:t>які свідчили, що його арешт був політично вмотивованим</w:t>
      </w:r>
      <w:r w:rsidRPr="00F25CBA">
        <w:rPr>
          <w:lang w:val="ru-RU"/>
        </w:rPr>
        <w:t>.</w:t>
      </w:r>
    </w:p>
    <w:p w:rsidR="00E87207" w:rsidRPr="00F25CBA" w:rsidRDefault="00E87207" w:rsidP="00845C2F">
      <w:pPr>
        <w:pStyle w:val="ECHRHeading1"/>
        <w:rPr>
          <w:lang w:val="uk-UA"/>
        </w:rPr>
      </w:pPr>
      <w:r w:rsidRPr="00845C2F">
        <w:t>II</w:t>
      </w:r>
      <w:r w:rsidRPr="00883088">
        <w:rPr>
          <w:lang w:val="ru-RU"/>
        </w:rPr>
        <w:t>.</w:t>
      </w:r>
      <w:r w:rsidR="000E7FCB">
        <w:t> </w:t>
      </w:r>
      <w:r w:rsidR="00F25CBA">
        <w:rPr>
          <w:lang w:val="uk-UA"/>
        </w:rPr>
        <w:t>ВІДПОВІДНЕ НАЦІОНАЛЬНЕ ЗАКОНОДАВСТВО ТА ПРАКТИКА</w:t>
      </w:r>
    </w:p>
    <w:p w:rsidR="00E87207" w:rsidRPr="00F25CBA" w:rsidRDefault="00E87207" w:rsidP="00845C2F">
      <w:pPr>
        <w:pStyle w:val="ECHRHeading2"/>
        <w:rPr>
          <w:lang w:val="uk-UA"/>
        </w:rPr>
      </w:pPr>
      <w:r w:rsidRPr="00845C2F">
        <w:t>A</w:t>
      </w:r>
      <w:r w:rsidRPr="00883088">
        <w:rPr>
          <w:lang w:val="ru-RU"/>
        </w:rPr>
        <w:t>.</w:t>
      </w:r>
      <w:r w:rsidR="000E7FCB">
        <w:t> </w:t>
      </w:r>
      <w:r w:rsidR="00F25CBA">
        <w:rPr>
          <w:lang w:val="uk-UA"/>
        </w:rPr>
        <w:t>Конституція України</w:t>
      </w:r>
      <w:r w:rsidRPr="00883088">
        <w:rPr>
          <w:lang w:val="ru-RU"/>
        </w:rPr>
        <w:t xml:space="preserve"> 1996</w:t>
      </w:r>
      <w:r w:rsidR="00F25CBA">
        <w:rPr>
          <w:lang w:val="uk-UA"/>
        </w:rPr>
        <w:t xml:space="preserve"> року</w:t>
      </w:r>
    </w:p>
    <w:p w:rsidR="00E87207" w:rsidRPr="00F25CBA" w:rsidRDefault="00E87207" w:rsidP="00845C2F">
      <w:pPr>
        <w:pStyle w:val="ECHRPara"/>
        <w:rPr>
          <w:lang w:val="ru-RU"/>
        </w:rPr>
      </w:pPr>
      <w:bookmarkStart w:id="57" w:name="Constitution"/>
      <w:r w:rsidRPr="00883088">
        <w:rPr>
          <w:lang w:val="ru-RU"/>
        </w:rPr>
        <w:t>94</w:t>
      </w:r>
      <w:bookmarkEnd w:id="57"/>
      <w:r w:rsidRPr="00883088">
        <w:rPr>
          <w:lang w:val="ru-RU"/>
        </w:rPr>
        <w:t>.</w:t>
      </w:r>
      <w:r w:rsidRPr="00845C2F">
        <w:t>  </w:t>
      </w:r>
      <w:r w:rsidR="00F25CBA">
        <w:rPr>
          <w:lang w:val="uk-UA"/>
        </w:rPr>
        <w:t>Стаття 29, яка стосується справи, передбачає</w:t>
      </w:r>
      <w:r w:rsidRPr="00F25CBA">
        <w:rPr>
          <w:lang w:val="ru-RU"/>
        </w:rPr>
        <w:t>:</w:t>
      </w:r>
    </w:p>
    <w:p w:rsidR="00F25CBA" w:rsidRPr="00F25CBA" w:rsidRDefault="00E87207" w:rsidP="00F25CBA">
      <w:pPr>
        <w:pStyle w:val="ECHRParaQuote"/>
        <w:rPr>
          <w:lang w:val="uk-UA"/>
        </w:rPr>
      </w:pPr>
      <w:r w:rsidRPr="00F25CBA">
        <w:rPr>
          <w:lang w:val="ru-RU"/>
        </w:rPr>
        <w:t>“</w:t>
      </w:r>
      <w:r w:rsidR="00F25CBA" w:rsidRPr="00F25CBA">
        <w:rPr>
          <w:lang w:val="uk-UA"/>
        </w:rPr>
        <w:t>Кожна людина має право на свободу та особисту недоторканність.</w:t>
      </w:r>
    </w:p>
    <w:p w:rsidR="00F25CBA" w:rsidRPr="00F25CBA" w:rsidRDefault="00F25CBA" w:rsidP="00F25CBA">
      <w:pPr>
        <w:pStyle w:val="ECHRParaQuote"/>
        <w:rPr>
          <w:lang w:val="uk-UA"/>
        </w:rPr>
      </w:pPr>
      <w:bookmarkStart w:id="58" w:name="n4254"/>
      <w:bookmarkEnd w:id="58"/>
      <w:r w:rsidRPr="00F25CBA">
        <w:rPr>
          <w:lang w:val="uk-UA"/>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F25CBA" w:rsidRPr="00F25CBA" w:rsidRDefault="00F25CBA" w:rsidP="00F25CBA">
      <w:pPr>
        <w:pStyle w:val="ECHRParaQuote"/>
        <w:rPr>
          <w:lang w:val="ru-RU"/>
        </w:rPr>
      </w:pPr>
      <w:bookmarkStart w:id="59" w:name="n4255"/>
      <w:bookmarkEnd w:id="59"/>
      <w:r w:rsidRPr="00F25CBA">
        <w:rPr>
          <w:lang w:val="uk-UA"/>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E87207" w:rsidRPr="00F25CBA" w:rsidRDefault="00E87207" w:rsidP="00F25CBA">
      <w:pPr>
        <w:pStyle w:val="ECHRParaQuote"/>
        <w:rPr>
          <w:lang w:val="ru-RU"/>
        </w:rPr>
      </w:pPr>
      <w:r w:rsidRPr="00F25CBA">
        <w:rPr>
          <w:lang w:val="ru-RU"/>
        </w:rPr>
        <w:t>. ...</w:t>
      </w:r>
    </w:p>
    <w:p w:rsidR="00E87207" w:rsidRPr="00F25CBA" w:rsidRDefault="00F25CBA" w:rsidP="00845C2F">
      <w:pPr>
        <w:pStyle w:val="ECHRParaQuote"/>
        <w:rPr>
          <w:lang w:val="ru-RU"/>
        </w:rPr>
      </w:pPr>
      <w:r w:rsidRPr="00F25CBA">
        <w:rPr>
          <w:lang w:val="uk-UA"/>
        </w:rPr>
        <w:t>Кожний затриманий має право у будь-який час оскаржити в суді своє затримання</w:t>
      </w:r>
      <w:r w:rsidR="00E87207" w:rsidRPr="00F25CBA">
        <w:rPr>
          <w:lang w:val="ru-RU"/>
        </w:rPr>
        <w:t>. ...”</w:t>
      </w:r>
    </w:p>
    <w:p w:rsidR="00E87207" w:rsidRPr="00647455" w:rsidRDefault="00E87207" w:rsidP="00845C2F">
      <w:pPr>
        <w:pStyle w:val="ECHRHeading2"/>
        <w:rPr>
          <w:lang w:val="uk-UA"/>
        </w:rPr>
      </w:pPr>
      <w:r w:rsidRPr="00845C2F">
        <w:t>B</w:t>
      </w:r>
      <w:r w:rsidRPr="00883088">
        <w:rPr>
          <w:lang w:val="ru-RU"/>
        </w:rPr>
        <w:t>.</w:t>
      </w:r>
      <w:r w:rsidR="005712BE" w:rsidRPr="00845C2F">
        <w:t> </w:t>
      </w:r>
      <w:r w:rsidR="005712BE" w:rsidRPr="000E7FCB">
        <w:rPr>
          <w:lang w:val="uk-UA"/>
        </w:rPr>
        <w:t>Кримінальний</w:t>
      </w:r>
      <w:r w:rsidR="00647455">
        <w:rPr>
          <w:lang w:val="uk-UA"/>
        </w:rPr>
        <w:t xml:space="preserve"> кодекс</w:t>
      </w:r>
      <w:r w:rsidRPr="00883088">
        <w:rPr>
          <w:lang w:val="ru-RU"/>
        </w:rPr>
        <w:t xml:space="preserve"> 2001</w:t>
      </w:r>
      <w:r w:rsidR="00647455">
        <w:rPr>
          <w:lang w:val="uk-UA"/>
        </w:rPr>
        <w:t xml:space="preserve"> року</w:t>
      </w:r>
    </w:p>
    <w:p w:rsidR="00E87207" w:rsidRPr="00647455" w:rsidRDefault="00E87207" w:rsidP="00845C2F">
      <w:pPr>
        <w:pStyle w:val="ECHRPara"/>
        <w:rPr>
          <w:lang w:val="ru-RU"/>
        </w:rPr>
      </w:pPr>
      <w:r w:rsidRPr="00883088">
        <w:rPr>
          <w:lang w:val="ru-RU"/>
        </w:rPr>
        <w:t>95.</w:t>
      </w:r>
      <w:r w:rsidRPr="00845C2F">
        <w:t>  </w:t>
      </w:r>
      <w:r w:rsidR="00647455">
        <w:rPr>
          <w:lang w:val="uk-UA"/>
        </w:rPr>
        <w:t>Відповідні положення можуть бути узагальнені наступним чином</w:t>
      </w:r>
      <w:r w:rsidRPr="00647455">
        <w:rPr>
          <w:lang w:val="ru-RU"/>
        </w:rPr>
        <w:t>:</w:t>
      </w:r>
    </w:p>
    <w:p w:rsidR="00E87207" w:rsidRPr="00F10D34" w:rsidRDefault="0068763D" w:rsidP="00845C2F">
      <w:pPr>
        <w:pStyle w:val="ECHRPara"/>
        <w:rPr>
          <w:lang w:val="ru-RU"/>
        </w:rPr>
      </w:pPr>
      <w:r w:rsidRPr="00F10D34">
        <w:rPr>
          <w:lang w:val="ru-RU"/>
        </w:rPr>
        <w:t>-</w:t>
      </w:r>
      <w:r w:rsidRPr="00845C2F">
        <w:t>  </w:t>
      </w:r>
      <w:r w:rsidR="00647455" w:rsidRPr="00F10D34">
        <w:rPr>
          <w:lang w:val="uk-UA"/>
        </w:rPr>
        <w:t>Стаття</w:t>
      </w:r>
      <w:r w:rsidR="00E87207" w:rsidRPr="00F10D34">
        <w:rPr>
          <w:lang w:val="uk-UA"/>
        </w:rPr>
        <w:t xml:space="preserve"> 157 § 3 </w:t>
      </w:r>
      <w:r w:rsidR="00647455" w:rsidRPr="00F10D34">
        <w:rPr>
          <w:lang w:val="uk-UA"/>
        </w:rPr>
        <w:t>передбачає, що</w:t>
      </w:r>
      <w:r w:rsidR="00E87207" w:rsidRPr="00F10D34">
        <w:rPr>
          <w:lang w:val="uk-UA"/>
        </w:rPr>
        <w:t xml:space="preserve"> </w:t>
      </w:r>
      <w:r w:rsidR="00F10D34" w:rsidRPr="00F10D34">
        <w:rPr>
          <w:lang w:val="uk-UA"/>
        </w:rPr>
        <w:t>перешкоджання діяльності члена виборчої комісії,</w:t>
      </w:r>
      <w:r w:rsidR="00E87207" w:rsidRPr="00F10D34">
        <w:rPr>
          <w:lang w:val="uk-UA"/>
        </w:rPr>
        <w:t xml:space="preserve"> </w:t>
      </w:r>
      <w:r w:rsidR="00F10D34" w:rsidRPr="00F10D34">
        <w:rPr>
          <w:lang w:val="uk-UA"/>
        </w:rPr>
        <w:t>поєднані з застосуванням примусу, насильства або погрозою застосування насильства</w:t>
      </w:r>
      <w:r w:rsidR="00E87207" w:rsidRPr="00F10D34">
        <w:rPr>
          <w:lang w:val="uk-UA"/>
        </w:rPr>
        <w:t xml:space="preserve">, </w:t>
      </w:r>
      <w:r w:rsidR="00F10D34" w:rsidRPr="00F10D34">
        <w:rPr>
          <w:lang w:val="uk-UA"/>
        </w:rPr>
        <w:t xml:space="preserve">вчинені за попередньою змовою групою осіб або членом виборчої комісії чи іншою службовою особою з </w:t>
      </w:r>
      <w:r w:rsidR="00F10D34" w:rsidRPr="00F10D34">
        <w:rPr>
          <w:lang w:val="uk-UA"/>
        </w:rPr>
        <w:lastRenderedPageBreak/>
        <w:t>використанням свого службового становища, 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r w:rsidR="00E87207" w:rsidRPr="00F10D34">
        <w:rPr>
          <w:lang w:val="ru-RU"/>
        </w:rPr>
        <w:t>;</w:t>
      </w:r>
    </w:p>
    <w:p w:rsidR="00E87207" w:rsidRPr="00D61CA2" w:rsidRDefault="0068763D" w:rsidP="00845C2F">
      <w:pPr>
        <w:pStyle w:val="ECHRPara"/>
        <w:rPr>
          <w:lang w:val="ru-RU"/>
        </w:rPr>
      </w:pPr>
      <w:proofErr w:type="gramStart"/>
      <w:r w:rsidRPr="00D61CA2">
        <w:rPr>
          <w:lang w:val="ru-RU"/>
        </w:rPr>
        <w:t>-</w:t>
      </w:r>
      <w:r w:rsidRPr="00845C2F">
        <w:t>  </w:t>
      </w:r>
      <w:r w:rsidR="00D61CA2">
        <w:rPr>
          <w:lang w:val="uk-UA"/>
        </w:rPr>
        <w:t>Стаття</w:t>
      </w:r>
      <w:r w:rsidR="00E87207" w:rsidRPr="00845C2F">
        <w:t> </w:t>
      </w:r>
      <w:r w:rsidR="00E87207" w:rsidRPr="00D61CA2">
        <w:rPr>
          <w:lang w:val="ru-RU"/>
        </w:rPr>
        <w:t>191</w:t>
      </w:r>
      <w:r w:rsidR="00E87207" w:rsidRPr="00845C2F">
        <w:t> </w:t>
      </w:r>
      <w:r w:rsidR="00E87207" w:rsidRPr="00D61CA2">
        <w:rPr>
          <w:lang w:val="ru-RU"/>
        </w:rPr>
        <w:t>§</w:t>
      </w:r>
      <w:r w:rsidR="00E87207" w:rsidRPr="00845C2F">
        <w:t> </w:t>
      </w:r>
      <w:r w:rsidR="00E87207" w:rsidRPr="00D61CA2">
        <w:rPr>
          <w:lang w:val="ru-RU"/>
        </w:rPr>
        <w:t xml:space="preserve">5 </w:t>
      </w:r>
      <w:r w:rsidR="00D61CA2">
        <w:rPr>
          <w:lang w:val="uk-UA"/>
        </w:rPr>
        <w:t>передбачає</w:t>
      </w:r>
      <w:r w:rsidR="00E87207" w:rsidRPr="00D61CA2">
        <w:rPr>
          <w:lang w:val="ru-RU"/>
        </w:rPr>
        <w:t xml:space="preserve"> </w:t>
      </w:r>
      <w:r w:rsidR="00D61CA2">
        <w:rPr>
          <w:lang w:val="uk-UA"/>
        </w:rPr>
        <w:t>позбавлення волі на строк від семи до дванадцяти років</w:t>
      </w:r>
      <w:r w:rsidR="00E87207" w:rsidRPr="00D61CA2">
        <w:rPr>
          <w:lang w:val="ru-RU"/>
        </w:rPr>
        <w:t xml:space="preserve">, </w:t>
      </w:r>
      <w:r w:rsidR="00D61CA2">
        <w:rPr>
          <w:lang w:val="uk-UA"/>
        </w:rPr>
        <w:t>з конфіскацією майна та позбавленням права</w:t>
      </w:r>
      <w:r w:rsidR="00E87207" w:rsidRPr="00D61CA2">
        <w:rPr>
          <w:lang w:val="ru-RU"/>
        </w:rPr>
        <w:t xml:space="preserve"> </w:t>
      </w:r>
      <w:r w:rsidR="00D61CA2" w:rsidRPr="00F10D34">
        <w:rPr>
          <w:lang w:val="uk-UA"/>
        </w:rPr>
        <w:t>обіймати певні посади або займатися певною діяльністю на строк до трьох років</w:t>
      </w:r>
      <w:r w:rsidR="00E87207" w:rsidRPr="00D61CA2">
        <w:rPr>
          <w:lang w:val="ru-RU"/>
        </w:rPr>
        <w:t xml:space="preserve">, </w:t>
      </w:r>
      <w:r w:rsidR="00915B7B">
        <w:rPr>
          <w:lang w:val="uk-UA"/>
        </w:rPr>
        <w:t>в якості покарання за привласнення чужого майна в с особливо великих розмірах, або вчинене організованою групою</w:t>
      </w:r>
      <w:r w:rsidR="00E87207" w:rsidRPr="00D61CA2">
        <w:rPr>
          <w:lang w:val="ru-RU"/>
        </w:rPr>
        <w:t>;</w:t>
      </w:r>
      <w:proofErr w:type="gramEnd"/>
    </w:p>
    <w:p w:rsidR="00E87207" w:rsidRPr="00333DA5" w:rsidRDefault="0068763D" w:rsidP="00845C2F">
      <w:pPr>
        <w:pStyle w:val="ECHRPara"/>
        <w:rPr>
          <w:lang w:val="ru-RU"/>
        </w:rPr>
      </w:pPr>
      <w:r w:rsidRPr="00333DA5">
        <w:rPr>
          <w:lang w:val="ru-RU"/>
        </w:rPr>
        <w:t>-</w:t>
      </w:r>
      <w:r w:rsidRPr="00845C2F">
        <w:t>  </w:t>
      </w:r>
      <w:r w:rsidR="00DB001C">
        <w:rPr>
          <w:lang w:val="uk-UA"/>
        </w:rPr>
        <w:t>Стаття</w:t>
      </w:r>
      <w:r w:rsidR="00E87207" w:rsidRPr="00333DA5">
        <w:rPr>
          <w:lang w:val="ru-RU"/>
        </w:rPr>
        <w:t xml:space="preserve"> 255 § 1 </w:t>
      </w:r>
      <w:r w:rsidR="00DB001C">
        <w:rPr>
          <w:lang w:val="uk-UA"/>
        </w:rPr>
        <w:t>передбачає позбавлення волі на строк від п’яти до дванадцяти років</w:t>
      </w:r>
      <w:r w:rsidR="00E87207" w:rsidRPr="00333DA5">
        <w:rPr>
          <w:lang w:val="ru-RU"/>
        </w:rPr>
        <w:t xml:space="preserve"> </w:t>
      </w:r>
      <w:proofErr w:type="gramStart"/>
      <w:r w:rsidR="00333DA5">
        <w:rPr>
          <w:lang w:val="uk-UA"/>
        </w:rPr>
        <w:t>в</w:t>
      </w:r>
      <w:proofErr w:type="gramEnd"/>
      <w:r w:rsidR="00333DA5">
        <w:rPr>
          <w:lang w:val="uk-UA"/>
        </w:rPr>
        <w:t xml:space="preserve"> якості покарання за створення</w:t>
      </w:r>
      <w:r w:rsidR="00E87207" w:rsidRPr="00333DA5">
        <w:rPr>
          <w:lang w:val="ru-RU"/>
        </w:rPr>
        <w:t xml:space="preserve"> </w:t>
      </w:r>
      <w:r w:rsidR="00333DA5">
        <w:rPr>
          <w:lang w:val="uk-UA"/>
        </w:rPr>
        <w:t>злочинної організації</w:t>
      </w:r>
      <w:r w:rsidR="00E87207" w:rsidRPr="00333DA5">
        <w:rPr>
          <w:lang w:val="ru-RU"/>
        </w:rPr>
        <w:t>;</w:t>
      </w:r>
    </w:p>
    <w:p w:rsidR="00E87207" w:rsidRPr="00776889" w:rsidRDefault="0068763D" w:rsidP="00845C2F">
      <w:pPr>
        <w:pStyle w:val="ECHRPara"/>
        <w:rPr>
          <w:lang w:val="ru-RU"/>
        </w:rPr>
      </w:pPr>
      <w:r w:rsidRPr="00776889">
        <w:rPr>
          <w:lang w:val="ru-RU"/>
        </w:rPr>
        <w:t>-</w:t>
      </w:r>
      <w:r w:rsidRPr="00845C2F">
        <w:t>  </w:t>
      </w:r>
      <w:r w:rsidR="005712BE">
        <w:rPr>
          <w:lang w:val="uk-UA"/>
        </w:rPr>
        <w:t>Відповідно до статті</w:t>
      </w:r>
      <w:r w:rsidR="00E87207" w:rsidRPr="00776889">
        <w:rPr>
          <w:lang w:val="ru-RU"/>
        </w:rPr>
        <w:t xml:space="preserve"> 289 § 2, </w:t>
      </w:r>
      <w:r w:rsidR="0057352B">
        <w:rPr>
          <w:lang w:val="uk-UA"/>
        </w:rPr>
        <w:t>незаконне заволодіння транспортним засобом,</w:t>
      </w:r>
      <w:r w:rsidR="00E87207" w:rsidRPr="00776889">
        <w:rPr>
          <w:lang w:val="ru-RU"/>
        </w:rPr>
        <w:t xml:space="preserve"> </w:t>
      </w:r>
      <w:r w:rsidR="00776889">
        <w:rPr>
          <w:lang w:val="uk-UA"/>
        </w:rPr>
        <w:t>вчинене, зокрема, за попередньою змовою</w:t>
      </w:r>
      <w:r w:rsidR="00E87207" w:rsidRPr="00776889">
        <w:rPr>
          <w:lang w:val="ru-RU"/>
        </w:rPr>
        <w:t xml:space="preserve"> </w:t>
      </w:r>
      <w:r w:rsidR="00776889">
        <w:rPr>
          <w:lang w:val="uk-UA"/>
        </w:rPr>
        <w:t>або в поєднанні з насильством або погрозою застосування такого насильства</w:t>
      </w:r>
      <w:r w:rsidR="00E87207" w:rsidRPr="00776889">
        <w:rPr>
          <w:lang w:val="ru-RU"/>
        </w:rPr>
        <w:t xml:space="preserve">, </w:t>
      </w:r>
      <w:r w:rsidR="00776889" w:rsidRPr="00B15839">
        <w:rPr>
          <w:lang w:val="uk-UA"/>
        </w:rPr>
        <w:t xml:space="preserve">караються позбавленням волі на строк від </w:t>
      </w:r>
      <w:proofErr w:type="gramStart"/>
      <w:r w:rsidR="00776889" w:rsidRPr="00B15839">
        <w:rPr>
          <w:lang w:val="uk-UA"/>
        </w:rPr>
        <w:t>п'яти</w:t>
      </w:r>
      <w:proofErr w:type="gramEnd"/>
      <w:r w:rsidR="00776889" w:rsidRPr="00B15839">
        <w:rPr>
          <w:lang w:val="uk-UA"/>
        </w:rPr>
        <w:t xml:space="preserve"> до восьми років з конфіскацією майна або без такої</w:t>
      </w:r>
      <w:r w:rsidR="00E87207" w:rsidRPr="00776889">
        <w:rPr>
          <w:lang w:val="ru-RU"/>
        </w:rPr>
        <w:t>;</w:t>
      </w:r>
    </w:p>
    <w:p w:rsidR="00E87207" w:rsidRPr="00B15839" w:rsidRDefault="0068763D" w:rsidP="00845C2F">
      <w:pPr>
        <w:pStyle w:val="ECHRPara"/>
        <w:rPr>
          <w:lang w:val="ru-RU"/>
        </w:rPr>
      </w:pPr>
      <w:r w:rsidRPr="00B15839">
        <w:rPr>
          <w:lang w:val="ru-RU"/>
        </w:rPr>
        <w:t>-</w:t>
      </w:r>
      <w:r w:rsidRPr="00845C2F">
        <w:t>  </w:t>
      </w:r>
      <w:r w:rsidR="00B15839">
        <w:rPr>
          <w:lang w:val="uk-UA"/>
        </w:rPr>
        <w:t>Стаття</w:t>
      </w:r>
      <w:r w:rsidR="00E87207" w:rsidRPr="00B15839">
        <w:rPr>
          <w:lang w:val="ru-RU"/>
        </w:rPr>
        <w:t xml:space="preserve"> 349 </w:t>
      </w:r>
      <w:r w:rsidR="00B15839">
        <w:rPr>
          <w:lang w:val="uk-UA"/>
        </w:rPr>
        <w:t>карає захоплення громадської посадової особи</w:t>
      </w:r>
      <w:r w:rsidR="00E87207" w:rsidRPr="00B15839">
        <w:rPr>
          <w:lang w:val="ru-RU"/>
        </w:rPr>
        <w:t xml:space="preserve"> </w:t>
      </w:r>
      <w:r w:rsidR="00B15839">
        <w:rPr>
          <w:lang w:val="uk-UA"/>
        </w:rPr>
        <w:t>в якості заручника позбавленням волі на строк від восьми до п’ятнадцяти рокі</w:t>
      </w:r>
      <w:proofErr w:type="gramStart"/>
      <w:r w:rsidR="00B15839">
        <w:rPr>
          <w:lang w:val="uk-UA"/>
        </w:rPr>
        <w:t>в</w:t>
      </w:r>
      <w:proofErr w:type="gramEnd"/>
      <w:r w:rsidR="00E87207" w:rsidRPr="00B15839">
        <w:rPr>
          <w:lang w:val="ru-RU"/>
        </w:rPr>
        <w:t>.</w:t>
      </w:r>
    </w:p>
    <w:p w:rsidR="00E87207" w:rsidRPr="00B15839" w:rsidRDefault="00E87207" w:rsidP="00845C2F">
      <w:pPr>
        <w:pStyle w:val="ECHRHeading2"/>
        <w:rPr>
          <w:lang w:val="uk-UA"/>
        </w:rPr>
      </w:pPr>
      <w:r w:rsidRPr="00845C2F">
        <w:t>C</w:t>
      </w:r>
      <w:r w:rsidRPr="00883088">
        <w:rPr>
          <w:lang w:val="ru-RU"/>
        </w:rPr>
        <w:t>.</w:t>
      </w:r>
      <w:r w:rsidR="0066413B" w:rsidRPr="00845C2F">
        <w:t> </w:t>
      </w:r>
      <w:r w:rsidR="0066413B" w:rsidRPr="000E7FCB">
        <w:rPr>
          <w:lang w:val="uk-UA"/>
        </w:rPr>
        <w:t>Кримінальний</w:t>
      </w:r>
      <w:r w:rsidR="00B15839">
        <w:rPr>
          <w:lang w:val="uk-UA"/>
        </w:rPr>
        <w:t xml:space="preserve"> процесуальний кодекс</w:t>
      </w:r>
      <w:r w:rsidRPr="002240D5">
        <w:rPr>
          <w:lang w:val="ru-RU"/>
        </w:rPr>
        <w:t xml:space="preserve"> 2012</w:t>
      </w:r>
      <w:r w:rsidR="00B15839">
        <w:rPr>
          <w:lang w:val="uk-UA"/>
        </w:rPr>
        <w:t xml:space="preserve"> року</w:t>
      </w:r>
    </w:p>
    <w:p w:rsidR="00E87207" w:rsidRPr="002240D5" w:rsidRDefault="00E87207" w:rsidP="00845C2F">
      <w:pPr>
        <w:pStyle w:val="ECHRPara"/>
        <w:rPr>
          <w:lang w:val="ru-RU"/>
        </w:rPr>
      </w:pPr>
      <w:bookmarkStart w:id="60" w:name="Code_Criminal_Procedure"/>
      <w:r w:rsidRPr="002240D5">
        <w:rPr>
          <w:lang w:val="ru-RU"/>
        </w:rPr>
        <w:t>96</w:t>
      </w:r>
      <w:bookmarkEnd w:id="60"/>
      <w:r w:rsidRPr="002240D5">
        <w:rPr>
          <w:lang w:val="ru-RU"/>
        </w:rPr>
        <w:t>.</w:t>
      </w:r>
      <w:r w:rsidRPr="00845C2F">
        <w:t>  </w:t>
      </w:r>
      <w:r w:rsidR="00191A7D">
        <w:rPr>
          <w:lang w:val="uk-UA"/>
        </w:rPr>
        <w:t>Відповідні положення передбачають</w:t>
      </w:r>
      <w:r w:rsidRPr="002240D5">
        <w:rPr>
          <w:lang w:val="ru-RU"/>
        </w:rPr>
        <w:t>:</w:t>
      </w:r>
    </w:p>
    <w:p w:rsidR="00E87207" w:rsidRPr="002240D5" w:rsidRDefault="002240D5" w:rsidP="00845C2F">
      <w:pPr>
        <w:pStyle w:val="ECHRTitleCentre3"/>
        <w:rPr>
          <w:lang w:val="uk-UA"/>
        </w:rPr>
      </w:pPr>
      <w:r>
        <w:rPr>
          <w:lang w:val="uk-UA"/>
        </w:rPr>
        <w:t>Стаття</w:t>
      </w:r>
      <w:r w:rsidR="00E87207" w:rsidRPr="00D77EB3">
        <w:rPr>
          <w:lang w:val="ru-RU"/>
        </w:rPr>
        <w:t xml:space="preserve"> 176. </w:t>
      </w:r>
      <w:r>
        <w:rPr>
          <w:lang w:val="uk-UA"/>
        </w:rPr>
        <w:t>Загальні положення про запобіжні заходи</w:t>
      </w:r>
    </w:p>
    <w:p w:rsidR="00D77EB3" w:rsidRPr="00D77EB3" w:rsidRDefault="00E87207" w:rsidP="00D77EB3">
      <w:pPr>
        <w:pStyle w:val="ECHRParaQuote"/>
        <w:rPr>
          <w:lang w:val="uk-UA"/>
        </w:rPr>
      </w:pPr>
      <w:r w:rsidRPr="00D77EB3">
        <w:rPr>
          <w:lang w:val="ru-RU"/>
        </w:rPr>
        <w:t>“</w:t>
      </w:r>
      <w:r w:rsidR="00D77EB3" w:rsidRPr="00D77EB3">
        <w:rPr>
          <w:lang w:val="uk-UA"/>
        </w:rPr>
        <w:t>1. Запобіжними заходами є:</w:t>
      </w:r>
    </w:p>
    <w:p w:rsidR="00D77EB3" w:rsidRPr="00D77EB3" w:rsidRDefault="00D77EB3" w:rsidP="00D77EB3">
      <w:pPr>
        <w:pStyle w:val="ECHRParaQuote"/>
        <w:rPr>
          <w:lang w:val="uk-UA"/>
        </w:rPr>
      </w:pPr>
      <w:bookmarkStart w:id="61" w:name="n1715"/>
      <w:bookmarkEnd w:id="61"/>
      <w:r w:rsidRPr="00D77EB3">
        <w:rPr>
          <w:lang w:val="uk-UA"/>
        </w:rPr>
        <w:t>1) особисте зобов’язання;</w:t>
      </w:r>
    </w:p>
    <w:p w:rsidR="00D77EB3" w:rsidRPr="00D77EB3" w:rsidRDefault="00D77EB3" w:rsidP="00D77EB3">
      <w:pPr>
        <w:pStyle w:val="ECHRParaQuote"/>
        <w:rPr>
          <w:lang w:val="uk-UA"/>
        </w:rPr>
      </w:pPr>
      <w:bookmarkStart w:id="62" w:name="n1716"/>
      <w:bookmarkEnd w:id="62"/>
      <w:r w:rsidRPr="00D77EB3">
        <w:rPr>
          <w:lang w:val="uk-UA"/>
        </w:rPr>
        <w:t>2) особиста порука;</w:t>
      </w:r>
    </w:p>
    <w:p w:rsidR="00D77EB3" w:rsidRPr="00D77EB3" w:rsidRDefault="00D77EB3" w:rsidP="00D77EB3">
      <w:pPr>
        <w:pStyle w:val="ECHRParaQuote"/>
        <w:rPr>
          <w:lang w:val="uk-UA"/>
        </w:rPr>
      </w:pPr>
      <w:bookmarkStart w:id="63" w:name="n1717"/>
      <w:bookmarkEnd w:id="63"/>
      <w:r w:rsidRPr="00D77EB3">
        <w:rPr>
          <w:lang w:val="uk-UA"/>
        </w:rPr>
        <w:t>3) застава;</w:t>
      </w:r>
    </w:p>
    <w:p w:rsidR="00D77EB3" w:rsidRPr="00D77EB3" w:rsidRDefault="00D77EB3" w:rsidP="00D77EB3">
      <w:pPr>
        <w:pStyle w:val="ECHRParaQuote"/>
        <w:rPr>
          <w:lang w:val="uk-UA"/>
        </w:rPr>
      </w:pPr>
      <w:bookmarkStart w:id="64" w:name="n1718"/>
      <w:bookmarkEnd w:id="64"/>
      <w:r w:rsidRPr="00D77EB3">
        <w:rPr>
          <w:lang w:val="uk-UA"/>
        </w:rPr>
        <w:t>4) домашній арешт;</w:t>
      </w:r>
    </w:p>
    <w:p w:rsidR="00D77EB3" w:rsidRPr="00D77EB3" w:rsidRDefault="00D77EB3" w:rsidP="00D77EB3">
      <w:pPr>
        <w:pStyle w:val="ECHRParaQuote"/>
        <w:rPr>
          <w:lang w:val="uk-UA"/>
        </w:rPr>
      </w:pPr>
      <w:bookmarkStart w:id="65" w:name="n1719"/>
      <w:bookmarkEnd w:id="65"/>
      <w:r w:rsidRPr="00D77EB3">
        <w:rPr>
          <w:lang w:val="uk-UA"/>
        </w:rPr>
        <w:t>5) тримання під вартою.</w:t>
      </w:r>
    </w:p>
    <w:p w:rsidR="00D77EB3" w:rsidRPr="00D77EB3" w:rsidRDefault="00D77EB3" w:rsidP="00D77EB3">
      <w:pPr>
        <w:pStyle w:val="ECHRParaQuote"/>
        <w:rPr>
          <w:lang w:val="uk-UA"/>
        </w:rPr>
      </w:pPr>
      <w:bookmarkStart w:id="66" w:name="n1720"/>
      <w:bookmarkEnd w:id="66"/>
      <w:r w:rsidRPr="00D77EB3">
        <w:rPr>
          <w:lang w:val="uk-UA"/>
        </w:rPr>
        <w:t>2. Тимчасовим запобіжним заходом є затримання особи, яке застосовується з підстав та в порядку, визначеному цим Кодексом.</w:t>
      </w:r>
    </w:p>
    <w:p w:rsidR="00D77EB3" w:rsidRPr="00D77EB3" w:rsidRDefault="00D77EB3" w:rsidP="00D77EB3">
      <w:pPr>
        <w:pStyle w:val="ECHRParaQuote"/>
        <w:rPr>
          <w:lang w:val="uk-UA"/>
        </w:rPr>
      </w:pPr>
      <w:bookmarkStart w:id="67" w:name="n1721"/>
      <w:bookmarkEnd w:id="67"/>
      <w:r w:rsidRPr="00D77EB3">
        <w:rPr>
          <w:lang w:val="uk-UA"/>
        </w:rPr>
        <w:t>3. 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частиною першою цієї статті,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D77EB3" w:rsidRPr="00D77EB3" w:rsidRDefault="00D77EB3" w:rsidP="00D77EB3">
      <w:pPr>
        <w:pStyle w:val="ECHRParaQuote"/>
        <w:rPr>
          <w:lang w:val="uk-UA"/>
        </w:rPr>
      </w:pPr>
      <w:bookmarkStart w:id="68" w:name="n1722"/>
      <w:bookmarkEnd w:id="68"/>
      <w:r w:rsidRPr="00D77EB3">
        <w:rPr>
          <w:lang w:val="uk-UA"/>
        </w:rPr>
        <w:t>4. Запобіжні заходи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p w:rsidR="00E87207" w:rsidRPr="0066413B" w:rsidRDefault="00E87207" w:rsidP="00D77EB3">
      <w:pPr>
        <w:pStyle w:val="ECHRParaQuote"/>
        <w:rPr>
          <w:lang w:val="ru-RU"/>
        </w:rPr>
      </w:pPr>
      <w:r w:rsidRPr="0066413B">
        <w:rPr>
          <w:lang w:val="ru-RU"/>
        </w:rPr>
        <w:t>.”</w:t>
      </w:r>
    </w:p>
    <w:p w:rsidR="00E87207" w:rsidRPr="0066413B" w:rsidRDefault="0066413B" w:rsidP="00845C2F">
      <w:pPr>
        <w:pStyle w:val="ECHRTitleCentre3"/>
        <w:rPr>
          <w:lang w:val="uk-UA"/>
        </w:rPr>
      </w:pPr>
      <w:r>
        <w:rPr>
          <w:lang w:val="uk-UA"/>
        </w:rPr>
        <w:t>Стаття</w:t>
      </w:r>
      <w:r w:rsidR="00E87207" w:rsidRPr="0066413B">
        <w:rPr>
          <w:lang w:val="ru-RU"/>
        </w:rPr>
        <w:t xml:space="preserve"> 177. </w:t>
      </w:r>
      <w:r>
        <w:rPr>
          <w:lang w:val="uk-UA"/>
        </w:rPr>
        <w:t>Мета і підстави застосування запобіжних заходів</w:t>
      </w:r>
    </w:p>
    <w:p w:rsidR="00F55B16" w:rsidRPr="00F55B16" w:rsidRDefault="00E87207" w:rsidP="00F55B16">
      <w:pPr>
        <w:pStyle w:val="ECHRParaQuote"/>
        <w:rPr>
          <w:lang w:val="uk-UA"/>
        </w:rPr>
      </w:pPr>
      <w:r w:rsidRPr="00F55B16">
        <w:rPr>
          <w:lang w:val="ru-RU"/>
        </w:rPr>
        <w:t>“1.</w:t>
      </w:r>
      <w:r w:rsidRPr="00845C2F">
        <w:t>  </w:t>
      </w:r>
      <w:r w:rsidR="00F55B16" w:rsidRPr="00F55B16">
        <w:rPr>
          <w:lang w:val="uk-UA"/>
        </w:rPr>
        <w:t>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rsidR="00F55B16" w:rsidRPr="00F55B16" w:rsidRDefault="00F55B16" w:rsidP="00F55B16">
      <w:pPr>
        <w:pStyle w:val="ECHRParaQuote"/>
        <w:rPr>
          <w:lang w:val="uk-UA"/>
        </w:rPr>
      </w:pPr>
      <w:bookmarkStart w:id="69" w:name="n1725"/>
      <w:bookmarkEnd w:id="69"/>
      <w:r w:rsidRPr="00F55B16">
        <w:rPr>
          <w:lang w:val="uk-UA"/>
        </w:rPr>
        <w:t>1) переховуватися від органів досудового розслідування та/або суду;</w:t>
      </w:r>
    </w:p>
    <w:p w:rsidR="00F55B16" w:rsidRPr="00F55B16" w:rsidRDefault="00F55B16" w:rsidP="00F55B16">
      <w:pPr>
        <w:pStyle w:val="ECHRParaQuote"/>
        <w:rPr>
          <w:lang w:val="uk-UA"/>
        </w:rPr>
      </w:pPr>
      <w:bookmarkStart w:id="70" w:name="n1726"/>
      <w:bookmarkEnd w:id="70"/>
      <w:r w:rsidRPr="00F55B16">
        <w:rPr>
          <w:lang w:val="uk-UA"/>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F55B16" w:rsidRPr="00F55B16" w:rsidRDefault="00F55B16" w:rsidP="00F55B16">
      <w:pPr>
        <w:pStyle w:val="ECHRParaQuote"/>
        <w:rPr>
          <w:lang w:val="uk-UA"/>
        </w:rPr>
      </w:pPr>
      <w:bookmarkStart w:id="71" w:name="n1727"/>
      <w:bookmarkEnd w:id="71"/>
      <w:r w:rsidRPr="00F55B16">
        <w:rPr>
          <w:lang w:val="uk-UA"/>
        </w:rPr>
        <w:t>3) незаконно впливати на потерпілого, свідка, іншого підозрюваного, обвинуваченого, експерта, спеціаліста у цьому ж кримінальному провадженні;</w:t>
      </w:r>
    </w:p>
    <w:p w:rsidR="00F55B16" w:rsidRPr="00F55B16" w:rsidRDefault="00F55B16" w:rsidP="00F55B16">
      <w:pPr>
        <w:pStyle w:val="ECHRParaQuote"/>
        <w:rPr>
          <w:lang w:val="uk-UA"/>
        </w:rPr>
      </w:pPr>
      <w:bookmarkStart w:id="72" w:name="n1728"/>
      <w:bookmarkEnd w:id="72"/>
      <w:r w:rsidRPr="00F55B16">
        <w:rPr>
          <w:lang w:val="uk-UA"/>
        </w:rPr>
        <w:t>4) перешкоджати кримінальному провадженню іншим чином;</w:t>
      </w:r>
    </w:p>
    <w:p w:rsidR="00E87207" w:rsidRPr="00F55B16" w:rsidRDefault="00F55B16" w:rsidP="00F55B16">
      <w:pPr>
        <w:pStyle w:val="ECHRParaQuote"/>
        <w:rPr>
          <w:lang w:val="ru-RU"/>
        </w:rPr>
      </w:pPr>
      <w:bookmarkStart w:id="73" w:name="n1729"/>
      <w:bookmarkEnd w:id="73"/>
      <w:r w:rsidRPr="00F55B16">
        <w:rPr>
          <w:lang w:val="uk-UA"/>
        </w:rPr>
        <w:lastRenderedPageBreak/>
        <w:t>5) вчинити інше кримінальне правопорушення чи продовжити кримінальне правопорушення, у якому підозрюється, обвинувачується</w:t>
      </w:r>
      <w:r w:rsidR="00E87207" w:rsidRPr="00F55B16">
        <w:rPr>
          <w:lang w:val="ru-RU"/>
        </w:rPr>
        <w:t>.</w:t>
      </w:r>
    </w:p>
    <w:p w:rsidR="00E87207" w:rsidRPr="00883088" w:rsidRDefault="00E87207" w:rsidP="00845C2F">
      <w:pPr>
        <w:pStyle w:val="ECHRParaQuote"/>
        <w:rPr>
          <w:lang w:val="ru-RU"/>
        </w:rPr>
      </w:pPr>
      <w:r w:rsidRPr="00F55B16">
        <w:rPr>
          <w:lang w:val="ru-RU"/>
        </w:rPr>
        <w:t>2.</w:t>
      </w:r>
      <w:r w:rsidRPr="00845C2F">
        <w:t>  </w:t>
      </w:r>
      <w:r w:rsidR="00800387" w:rsidRPr="00800387">
        <w:rPr>
          <w:lang w:val="uk-UA"/>
        </w:rPr>
        <w:t>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 частиною першою цієї статті</w:t>
      </w:r>
      <w:r w:rsidRPr="00883088">
        <w:rPr>
          <w:lang w:val="ru-RU"/>
        </w:rPr>
        <w:t>...”</w:t>
      </w:r>
    </w:p>
    <w:p w:rsidR="00E87207" w:rsidRPr="00C47E4D" w:rsidRDefault="00C47E4D" w:rsidP="00845C2F">
      <w:pPr>
        <w:pStyle w:val="ECHRTitleCentre3"/>
        <w:rPr>
          <w:lang w:val="uk-UA"/>
        </w:rPr>
      </w:pPr>
      <w:r>
        <w:rPr>
          <w:lang w:val="uk-UA"/>
        </w:rPr>
        <w:t>Стаття</w:t>
      </w:r>
      <w:r w:rsidR="00E87207" w:rsidRPr="00C47E4D">
        <w:rPr>
          <w:lang w:val="ru-RU"/>
        </w:rPr>
        <w:t xml:space="preserve"> 181. </w:t>
      </w:r>
      <w:r>
        <w:rPr>
          <w:lang w:val="uk-UA"/>
        </w:rPr>
        <w:t>Домашній арешт</w:t>
      </w:r>
    </w:p>
    <w:p w:rsidR="00C47E4D" w:rsidRPr="00C47E4D" w:rsidRDefault="00E87207" w:rsidP="00C47E4D">
      <w:pPr>
        <w:pStyle w:val="ECHRParaQuote"/>
        <w:rPr>
          <w:lang w:val="uk-UA"/>
        </w:rPr>
      </w:pPr>
      <w:r w:rsidRPr="00C47E4D">
        <w:rPr>
          <w:lang w:val="ru-RU"/>
        </w:rPr>
        <w:t>“1.</w:t>
      </w:r>
      <w:r w:rsidRPr="00845C2F">
        <w:t>  </w:t>
      </w:r>
      <w:r w:rsidR="00C47E4D" w:rsidRPr="00C47E4D">
        <w:rPr>
          <w:lang w:val="uk-UA"/>
        </w:rPr>
        <w:t>Домашній арешт полягає в забороні підозрюваному, обвинуваченому залишати житло цілодобово або у певний період доби.</w:t>
      </w:r>
    </w:p>
    <w:p w:rsidR="00E87207" w:rsidRPr="00C47E4D" w:rsidRDefault="00C47E4D" w:rsidP="00C47E4D">
      <w:pPr>
        <w:pStyle w:val="ECHRParaQuote"/>
        <w:rPr>
          <w:lang w:val="ru-RU"/>
        </w:rPr>
      </w:pPr>
      <w:bookmarkStart w:id="74" w:name="n1761"/>
      <w:bookmarkEnd w:id="74"/>
      <w:r w:rsidRPr="00C47E4D">
        <w:rPr>
          <w:lang w:val="uk-UA"/>
        </w:rPr>
        <w:t>2. 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w:t>
      </w:r>
      <w:r w:rsidR="00E87207" w:rsidRPr="00C47E4D">
        <w:rPr>
          <w:lang w:val="ru-RU"/>
        </w:rPr>
        <w:t>.</w:t>
      </w:r>
    </w:p>
    <w:p w:rsidR="00E87207" w:rsidRPr="00C47E4D" w:rsidRDefault="00E87207" w:rsidP="00845C2F">
      <w:pPr>
        <w:pStyle w:val="ECHRParaQuote"/>
        <w:rPr>
          <w:lang w:val="ru-RU"/>
        </w:rPr>
      </w:pPr>
      <w:r w:rsidRPr="00C47E4D">
        <w:rPr>
          <w:lang w:val="ru-RU"/>
        </w:rPr>
        <w:t>...</w:t>
      </w:r>
    </w:p>
    <w:p w:rsidR="00E87207" w:rsidRPr="00883088" w:rsidRDefault="00E27748" w:rsidP="00845C2F">
      <w:pPr>
        <w:pStyle w:val="ECHRParaQuote"/>
        <w:rPr>
          <w:lang w:val="ru-RU"/>
        </w:rPr>
      </w:pPr>
      <w:r w:rsidRPr="00883088">
        <w:rPr>
          <w:lang w:val="ru-RU"/>
        </w:rPr>
        <w:t>5.</w:t>
      </w:r>
      <w:r w:rsidRPr="00845C2F">
        <w:t>  </w:t>
      </w:r>
      <w:r w:rsidR="00C47E4D" w:rsidRPr="00C47E4D">
        <w:rPr>
          <w:lang w:val="uk-UA"/>
        </w:rPr>
        <w:t>Працівники органу Національної поліції 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виконанням покладених на неї зобов’язань, використовувати електронні засоби контролю</w:t>
      </w:r>
      <w:r w:rsidR="00E87207" w:rsidRPr="00883088">
        <w:rPr>
          <w:lang w:val="ru-RU"/>
        </w:rPr>
        <w:t>.</w:t>
      </w:r>
    </w:p>
    <w:p w:rsidR="00E87207" w:rsidRPr="00075833" w:rsidRDefault="00E27748" w:rsidP="00845C2F">
      <w:pPr>
        <w:pStyle w:val="ECHRParaQuote"/>
        <w:rPr>
          <w:lang w:val="ru-RU"/>
        </w:rPr>
      </w:pPr>
      <w:r w:rsidRPr="00883088">
        <w:rPr>
          <w:lang w:val="ru-RU"/>
        </w:rPr>
        <w:t>6.</w:t>
      </w:r>
      <w:r w:rsidRPr="00845C2F">
        <w:t>  </w:t>
      </w:r>
      <w:r w:rsidR="000B3763" w:rsidRPr="00075833">
        <w:rPr>
          <w:lang w:val="uk-UA"/>
        </w:rPr>
        <w:t>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розслідування</w:t>
      </w:r>
      <w:r w:rsidR="00E87207" w:rsidRPr="00075833">
        <w:rPr>
          <w:lang w:val="uk-UA"/>
        </w:rPr>
        <w:t xml:space="preserve"> .... </w:t>
      </w:r>
      <w:r w:rsidR="00075833" w:rsidRPr="00075833">
        <w:rPr>
          <w:lang w:val="uk-UA"/>
        </w:rPr>
        <w:t>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заходу у вигляді домашнього арешту припиняє свою дію і запобіжний захід вважається скасованим</w:t>
      </w:r>
      <w:r w:rsidR="00E87207" w:rsidRPr="00075833">
        <w:rPr>
          <w:lang w:val="ru-RU"/>
        </w:rPr>
        <w:t>.”</w:t>
      </w:r>
    </w:p>
    <w:p w:rsidR="00E87207" w:rsidRPr="00D700E3" w:rsidRDefault="00F03E0F" w:rsidP="00845C2F">
      <w:pPr>
        <w:pStyle w:val="ECHRTitleCentre3"/>
        <w:rPr>
          <w:lang w:val="uk-UA"/>
        </w:rPr>
      </w:pPr>
      <w:r>
        <w:rPr>
          <w:lang w:val="uk-UA"/>
        </w:rPr>
        <w:t>Стаття</w:t>
      </w:r>
      <w:r w:rsidR="00E87207" w:rsidRPr="00D700E3">
        <w:rPr>
          <w:lang w:val="ru-RU"/>
        </w:rPr>
        <w:t xml:space="preserve"> 208. </w:t>
      </w:r>
      <w:r>
        <w:rPr>
          <w:lang w:val="uk-UA"/>
        </w:rPr>
        <w:t xml:space="preserve">Затримання уповноваженою службовою особою (без судового </w:t>
      </w:r>
      <w:r w:rsidRPr="00D700E3">
        <w:rPr>
          <w:lang w:val="uk-UA"/>
        </w:rPr>
        <w:t>наказу)</w:t>
      </w:r>
    </w:p>
    <w:p w:rsidR="00E87207" w:rsidRPr="00D700E3" w:rsidRDefault="00E87207" w:rsidP="00845C2F">
      <w:pPr>
        <w:pStyle w:val="ECHRParaQuote"/>
        <w:rPr>
          <w:lang w:val="uk-UA"/>
        </w:rPr>
      </w:pPr>
      <w:r w:rsidRPr="00D700E3">
        <w:rPr>
          <w:lang w:val="uk-UA"/>
        </w:rPr>
        <w:t>“1.  [</w:t>
      </w:r>
      <w:r w:rsidR="00D700E3" w:rsidRPr="00D700E3">
        <w:rPr>
          <w:lang w:val="uk-UA"/>
        </w:rPr>
        <w:t>За відсутності судового наказу</w:t>
      </w:r>
      <w:r w:rsidRPr="00D700E3">
        <w:rPr>
          <w:lang w:val="uk-UA"/>
        </w:rPr>
        <w:t xml:space="preserve">] </w:t>
      </w:r>
      <w:r w:rsidR="00D700E3" w:rsidRPr="00D700E3">
        <w:rPr>
          <w:lang w:val="uk-UA"/>
        </w:rPr>
        <w:t>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r w:rsidRPr="00D700E3">
        <w:rPr>
          <w:lang w:val="uk-UA"/>
        </w:rPr>
        <w:t>:</w:t>
      </w:r>
    </w:p>
    <w:p w:rsidR="00E87207" w:rsidRPr="00D700E3" w:rsidRDefault="00E87207" w:rsidP="00845C2F">
      <w:pPr>
        <w:pStyle w:val="ECHRParaQuote"/>
        <w:rPr>
          <w:lang w:val="uk-UA"/>
        </w:rPr>
      </w:pPr>
      <w:r w:rsidRPr="00D700E3">
        <w:rPr>
          <w:lang w:val="uk-UA"/>
        </w:rPr>
        <w:t>(1)  </w:t>
      </w:r>
      <w:r w:rsidR="00D700E3" w:rsidRPr="00D700E3">
        <w:rPr>
          <w:lang w:val="uk-UA"/>
        </w:rPr>
        <w:t>якщо цю особу застали під час вчинення злочину або замаху на його вчинення</w:t>
      </w:r>
    </w:p>
    <w:p w:rsidR="00E87207" w:rsidRPr="00845C2F" w:rsidRDefault="00E87207" w:rsidP="00845C2F">
      <w:pPr>
        <w:pStyle w:val="ECHRParaQuote"/>
        <w:rPr>
          <w:lang w:val="uk-UA"/>
        </w:rPr>
      </w:pPr>
      <w:r w:rsidRPr="00D0599E">
        <w:rPr>
          <w:lang w:val="uk-UA"/>
        </w:rPr>
        <w:t>(2)</w:t>
      </w:r>
      <w:r w:rsidRPr="00845C2F">
        <w:t>  </w:t>
      </w:r>
      <w:r w:rsidR="00D0599E" w:rsidRPr="00D0599E">
        <w:rPr>
          <w:lang w:val="uk-UA"/>
        </w:rPr>
        <w:t>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r w:rsidRPr="00D0599E">
        <w:rPr>
          <w:lang w:val="uk-UA"/>
        </w:rPr>
        <w:t>...</w:t>
      </w:r>
    </w:p>
    <w:p w:rsidR="00E87207" w:rsidRPr="00883088" w:rsidRDefault="00E87207" w:rsidP="00845C2F">
      <w:pPr>
        <w:pStyle w:val="ECHRParaQuote"/>
        <w:rPr>
          <w:lang w:val="uk-UA"/>
        </w:rPr>
      </w:pPr>
      <w:r w:rsidRPr="00883088">
        <w:rPr>
          <w:lang w:val="uk-UA"/>
        </w:rPr>
        <w:t>4.</w:t>
      </w:r>
      <w:r w:rsidRPr="00845C2F">
        <w:t>  </w:t>
      </w:r>
      <w:r w:rsidR="00D0599E" w:rsidRPr="00D0599E">
        <w:rPr>
          <w:lang w:val="uk-UA"/>
        </w:rPr>
        <w:t>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статті 213 цього Кодексу, вимагати перевірку обґрунтованості затримання та інші процесуальні права, передбачені цим Кодексом</w:t>
      </w:r>
      <w:r w:rsidRPr="00883088">
        <w:rPr>
          <w:lang w:val="uk-UA"/>
        </w:rPr>
        <w:t>.</w:t>
      </w:r>
    </w:p>
    <w:p w:rsidR="00E87207" w:rsidRPr="00883088" w:rsidRDefault="00E87207" w:rsidP="00845C2F">
      <w:pPr>
        <w:pStyle w:val="ECHRParaQuote"/>
        <w:rPr>
          <w:lang w:val="uk-UA"/>
        </w:rPr>
      </w:pPr>
      <w:r w:rsidRPr="00883088">
        <w:rPr>
          <w:lang w:val="ru-RU"/>
        </w:rPr>
        <w:t>5.</w:t>
      </w:r>
      <w:r w:rsidRPr="00845C2F">
        <w:t>  </w:t>
      </w:r>
      <w:r w:rsidR="00D0599E" w:rsidRPr="00D0599E">
        <w:rPr>
          <w:lang w:val="uk-UA"/>
        </w:rPr>
        <w:t>Про затримання особи, підозрюваної у вчиненні злочину, складається протокол, в якому, крім відомостей, передбачених статтею 104 цього Кодексу, зазначаються: місце, дата і точний час (година і хвилини) затримання відповідно до положень статті 209 цього Кодексу;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затриманого. Протокол про затримання підписується особою, яка його склала, і затриманим. Копія протоколу негайно під розпис вручається затриманому</w:t>
      </w:r>
      <w:r w:rsidRPr="00883088">
        <w:rPr>
          <w:lang w:val="uk-UA"/>
        </w:rPr>
        <w:t>...”</w:t>
      </w:r>
    </w:p>
    <w:p w:rsidR="00E87207" w:rsidRPr="0045333B" w:rsidRDefault="00E87207" w:rsidP="00845C2F">
      <w:pPr>
        <w:pStyle w:val="ECHRPara"/>
        <w:rPr>
          <w:lang w:val="ru-RU"/>
        </w:rPr>
      </w:pPr>
      <w:bookmarkStart w:id="75" w:name="CCP_Art276"/>
      <w:r w:rsidRPr="00883088">
        <w:rPr>
          <w:lang w:val="uk-UA"/>
        </w:rPr>
        <w:t>97</w:t>
      </w:r>
      <w:bookmarkEnd w:id="75"/>
      <w:r w:rsidRPr="00883088">
        <w:rPr>
          <w:lang w:val="uk-UA"/>
        </w:rPr>
        <w:t>.</w:t>
      </w:r>
      <w:r w:rsidRPr="00845C2F">
        <w:t>  </w:t>
      </w:r>
      <w:r w:rsidR="00F92CAC">
        <w:rPr>
          <w:lang w:val="uk-UA"/>
        </w:rPr>
        <w:t>Стаття</w:t>
      </w:r>
      <w:r w:rsidRPr="00883088">
        <w:rPr>
          <w:lang w:val="uk-UA"/>
        </w:rPr>
        <w:t xml:space="preserve"> 276 </w:t>
      </w:r>
      <w:r w:rsidR="00F92CAC">
        <w:rPr>
          <w:lang w:val="uk-UA"/>
        </w:rPr>
        <w:t>Кодексу передбачає,</w:t>
      </w:r>
      <w:r w:rsidRPr="00883088">
        <w:rPr>
          <w:lang w:val="uk-UA"/>
        </w:rPr>
        <w:t xml:space="preserve"> </w:t>
      </w:r>
      <w:r w:rsidR="00F92CAC">
        <w:rPr>
          <w:lang w:val="uk-UA"/>
        </w:rPr>
        <w:t>що після затримання особи</w:t>
      </w:r>
      <w:r w:rsidRPr="00883088">
        <w:rPr>
          <w:lang w:val="uk-UA"/>
        </w:rPr>
        <w:t xml:space="preserve"> </w:t>
      </w:r>
      <w:r w:rsidR="0045333B">
        <w:rPr>
          <w:lang w:val="uk-UA"/>
        </w:rPr>
        <w:t>їй видається офіційне повідомлення про підозру</w:t>
      </w:r>
      <w:r w:rsidRPr="00883088">
        <w:rPr>
          <w:lang w:val="uk-UA"/>
        </w:rPr>
        <w:t xml:space="preserve">. </w:t>
      </w:r>
      <w:r w:rsidR="0045333B">
        <w:rPr>
          <w:lang w:val="uk-UA"/>
        </w:rPr>
        <w:t>З цього моменту особа отримує процесуальний статус підозрюваного</w:t>
      </w:r>
      <w:r w:rsidRPr="0045333B">
        <w:rPr>
          <w:lang w:val="ru-RU"/>
        </w:rPr>
        <w:t xml:space="preserve">. </w:t>
      </w:r>
      <w:r w:rsidR="0045333B">
        <w:rPr>
          <w:lang w:val="uk-UA"/>
        </w:rPr>
        <w:t>Особа, яка видає повідомлення, повинна роз’яснити</w:t>
      </w:r>
      <w:r w:rsidRPr="0045333B">
        <w:rPr>
          <w:lang w:val="ru-RU"/>
        </w:rPr>
        <w:t xml:space="preserve"> </w:t>
      </w:r>
      <w:r w:rsidR="0045333B">
        <w:rPr>
          <w:lang w:val="uk-UA"/>
        </w:rPr>
        <w:t>підозрюваному його процесуальні права, у тому числі право</w:t>
      </w:r>
      <w:r w:rsidRPr="0045333B">
        <w:rPr>
          <w:lang w:val="ru-RU"/>
        </w:rPr>
        <w:t xml:space="preserve"> </w:t>
      </w:r>
      <w:r w:rsidR="0045333B">
        <w:rPr>
          <w:lang w:val="uk-UA"/>
        </w:rPr>
        <w:t>мовчати та право на юридичну допомогу</w:t>
      </w:r>
      <w:r w:rsidRPr="0045333B">
        <w:rPr>
          <w:lang w:val="ru-RU"/>
        </w:rPr>
        <w:t>.</w:t>
      </w:r>
    </w:p>
    <w:p w:rsidR="00E87207" w:rsidRPr="00883088" w:rsidRDefault="00E87207" w:rsidP="00845C2F">
      <w:pPr>
        <w:pStyle w:val="ECHRPara"/>
        <w:rPr>
          <w:lang w:val="ru-RU"/>
        </w:rPr>
      </w:pPr>
      <w:bookmarkStart w:id="76" w:name="CCP_Art278"/>
      <w:r w:rsidRPr="00D6390F">
        <w:rPr>
          <w:lang w:val="ru-RU"/>
        </w:rPr>
        <w:t>98</w:t>
      </w:r>
      <w:bookmarkEnd w:id="76"/>
      <w:r w:rsidRPr="00D6390F">
        <w:rPr>
          <w:lang w:val="ru-RU"/>
        </w:rPr>
        <w:t>.</w:t>
      </w:r>
      <w:r w:rsidRPr="00845C2F">
        <w:t>  </w:t>
      </w:r>
      <w:r w:rsidR="00883088">
        <w:rPr>
          <w:lang w:val="uk-UA"/>
        </w:rPr>
        <w:t>Стаття</w:t>
      </w:r>
      <w:r w:rsidRPr="00883088">
        <w:rPr>
          <w:lang w:val="ru-RU"/>
        </w:rPr>
        <w:t xml:space="preserve"> 278 </w:t>
      </w:r>
      <w:r w:rsidR="00883088">
        <w:rPr>
          <w:lang w:val="uk-UA"/>
        </w:rPr>
        <w:t>Кодексу передбачає, що особа, затримана без судового наказу,</w:t>
      </w:r>
      <w:r w:rsidRPr="00883088">
        <w:rPr>
          <w:lang w:val="ru-RU"/>
        </w:rPr>
        <w:t xml:space="preserve"> </w:t>
      </w:r>
      <w:r w:rsidR="00883088">
        <w:rPr>
          <w:lang w:val="uk-UA"/>
        </w:rPr>
        <w:t>повинна бути звільнена, якщо їй не видається повідомлення про підозру упродовж двадцяти чотирьох годин</w:t>
      </w:r>
      <w:r w:rsidRPr="00883088">
        <w:rPr>
          <w:lang w:val="ru-RU"/>
        </w:rPr>
        <w:t>.</w:t>
      </w:r>
    </w:p>
    <w:p w:rsidR="00E87207" w:rsidRPr="00883088" w:rsidRDefault="00E87207" w:rsidP="00845C2F">
      <w:pPr>
        <w:pStyle w:val="ECHRHeading2"/>
        <w:rPr>
          <w:lang w:val="uk-UA"/>
        </w:rPr>
      </w:pPr>
      <w:r w:rsidRPr="00845C2F">
        <w:lastRenderedPageBreak/>
        <w:t>D</w:t>
      </w:r>
      <w:r w:rsidRPr="00883088">
        <w:rPr>
          <w:lang w:val="ru-RU"/>
        </w:rPr>
        <w:t>.</w:t>
      </w:r>
      <w:r w:rsidR="00883088" w:rsidRPr="00845C2F">
        <w:t> </w:t>
      </w:r>
      <w:r w:rsidR="00883088" w:rsidRPr="00883088">
        <w:rPr>
          <w:lang w:val="ru-RU"/>
        </w:rPr>
        <w:t>Закон</w:t>
      </w:r>
      <w:r w:rsidR="00883088">
        <w:rPr>
          <w:lang w:val="uk-UA"/>
        </w:rPr>
        <w:t xml:space="preserve"> про відшкодування</w:t>
      </w:r>
      <w:r w:rsidRPr="00883088">
        <w:rPr>
          <w:lang w:val="ru-RU"/>
        </w:rPr>
        <w:t xml:space="preserve"> 1994</w:t>
      </w:r>
      <w:r w:rsidR="00883088">
        <w:rPr>
          <w:lang w:val="uk-UA"/>
        </w:rPr>
        <w:t xml:space="preserve"> року</w:t>
      </w:r>
    </w:p>
    <w:p w:rsidR="00E87207" w:rsidRPr="00883088" w:rsidRDefault="00E87207" w:rsidP="00845C2F">
      <w:pPr>
        <w:pStyle w:val="ECHRPara"/>
        <w:rPr>
          <w:lang w:val="ru-RU"/>
        </w:rPr>
      </w:pPr>
      <w:bookmarkStart w:id="77" w:name="Compensation_Act"/>
      <w:r w:rsidRPr="00DE2C86">
        <w:rPr>
          <w:lang w:val="uk-UA"/>
        </w:rPr>
        <w:t>99</w:t>
      </w:r>
      <w:bookmarkEnd w:id="77"/>
      <w:r w:rsidR="00DE2C86" w:rsidRPr="00DE2C86">
        <w:rPr>
          <w:lang w:val="uk-UA"/>
        </w:rPr>
        <w:t>.</w:t>
      </w:r>
      <w:r w:rsidR="00DE2C86">
        <w:t> </w:t>
      </w:r>
      <w:r w:rsidR="00883088">
        <w:rPr>
          <w:lang w:val="uk-UA"/>
        </w:rPr>
        <w:t>Відповідно до закону України про</w:t>
      </w:r>
      <w:r w:rsidRPr="00DE2C86">
        <w:rPr>
          <w:lang w:val="uk-UA"/>
        </w:rPr>
        <w:t xml:space="preserve"> </w:t>
      </w:r>
      <w:r w:rsidR="00883088" w:rsidRPr="00883088">
        <w:rPr>
          <w:bCs/>
          <w:lang w:val="uk-UA"/>
        </w:rPr>
        <w:t>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(також – «Закон про відшкодування»)</w:t>
      </w:r>
      <w:r w:rsidRPr="00DE2C86">
        <w:rPr>
          <w:lang w:val="uk-UA"/>
        </w:rPr>
        <w:t xml:space="preserve">, </w:t>
      </w:r>
      <w:r w:rsidR="00883088">
        <w:rPr>
          <w:lang w:val="uk-UA"/>
        </w:rPr>
        <w:t>особа має право на відшкодування збитку, понесеного, зокрема, через незаконне затримання</w:t>
      </w:r>
      <w:r w:rsidRPr="00DE2C86">
        <w:rPr>
          <w:lang w:val="uk-UA"/>
        </w:rPr>
        <w:t xml:space="preserve"> (</w:t>
      </w:r>
      <w:r w:rsidR="00883088">
        <w:rPr>
          <w:lang w:val="uk-UA"/>
        </w:rPr>
        <w:t>стаття</w:t>
      </w:r>
      <w:r w:rsidRPr="00DE2C86">
        <w:rPr>
          <w:lang w:val="uk-UA"/>
        </w:rPr>
        <w:t xml:space="preserve"> 1). </w:t>
      </w:r>
      <w:r w:rsidR="00883088">
        <w:rPr>
          <w:lang w:val="uk-UA"/>
        </w:rPr>
        <w:t>Передумови для права на відшкодування включають</w:t>
      </w:r>
      <w:r w:rsidRPr="00883088">
        <w:rPr>
          <w:lang w:val="ru-RU"/>
        </w:rPr>
        <w:t xml:space="preserve"> </w:t>
      </w:r>
      <w:r w:rsidR="00883088">
        <w:rPr>
          <w:lang w:val="uk-UA"/>
        </w:rPr>
        <w:t>«визнання … незаконного характеру затримання та арешту</w:t>
      </w:r>
      <w:r w:rsidRPr="00883088">
        <w:rPr>
          <w:lang w:val="ru-RU"/>
        </w:rPr>
        <w:t xml:space="preserve"> </w:t>
      </w:r>
      <w:r w:rsidR="00883088">
        <w:rPr>
          <w:lang w:val="uk-UA"/>
        </w:rPr>
        <w:t>в обвинувальному вироку або іншому судовому рішенні»</w:t>
      </w:r>
      <w:r w:rsidRPr="00883088">
        <w:rPr>
          <w:lang w:val="ru-RU"/>
        </w:rPr>
        <w:t xml:space="preserve"> </w:t>
      </w:r>
      <w:r w:rsidR="00883088">
        <w:rPr>
          <w:lang w:val="uk-UA"/>
        </w:rPr>
        <w:t>або припинення кримінальних проваджень через відсутність доказів винуватості особи</w:t>
      </w:r>
      <w:r w:rsidRPr="00883088">
        <w:rPr>
          <w:lang w:val="ru-RU"/>
        </w:rPr>
        <w:t xml:space="preserve"> (</w:t>
      </w:r>
      <w:r w:rsidR="00883088">
        <w:rPr>
          <w:lang w:val="uk-UA"/>
        </w:rPr>
        <w:t>стаття</w:t>
      </w:r>
      <w:r w:rsidRPr="00883088">
        <w:rPr>
          <w:lang w:val="ru-RU"/>
        </w:rPr>
        <w:t xml:space="preserve"> 2).</w:t>
      </w:r>
    </w:p>
    <w:p w:rsidR="00E87207" w:rsidRPr="00883088" w:rsidRDefault="00E87207" w:rsidP="00845C2F">
      <w:pPr>
        <w:pStyle w:val="ECHRHeading2"/>
        <w:rPr>
          <w:lang w:val="uk-UA"/>
        </w:rPr>
      </w:pPr>
      <w:r w:rsidRPr="00845C2F">
        <w:t>E</w:t>
      </w:r>
      <w:r w:rsidRPr="00D6390F">
        <w:rPr>
          <w:lang w:val="ru-RU"/>
        </w:rPr>
        <w:t>.</w:t>
      </w:r>
      <w:r w:rsidR="00DE2C86" w:rsidRPr="00845C2F">
        <w:t> </w:t>
      </w:r>
      <w:r w:rsidR="00DE2C86" w:rsidRPr="000E7FCB">
        <w:rPr>
          <w:lang w:val="uk-UA"/>
        </w:rPr>
        <w:t>Цивільний</w:t>
      </w:r>
      <w:r w:rsidR="00883088">
        <w:rPr>
          <w:lang w:val="uk-UA"/>
        </w:rPr>
        <w:t xml:space="preserve"> кодекс</w:t>
      </w:r>
      <w:r w:rsidRPr="00D6390F">
        <w:rPr>
          <w:lang w:val="ru-RU"/>
        </w:rPr>
        <w:t xml:space="preserve"> 2003</w:t>
      </w:r>
      <w:r w:rsidR="00883088">
        <w:rPr>
          <w:lang w:val="uk-UA"/>
        </w:rPr>
        <w:t xml:space="preserve"> року</w:t>
      </w:r>
    </w:p>
    <w:p w:rsidR="00E87207" w:rsidRPr="00C04894" w:rsidRDefault="00E87207" w:rsidP="00845C2F">
      <w:pPr>
        <w:pStyle w:val="ECHRPara"/>
        <w:rPr>
          <w:lang w:val="uk-UA"/>
        </w:rPr>
      </w:pPr>
      <w:bookmarkStart w:id="78" w:name="Civil_Code"/>
      <w:r w:rsidRPr="00264444">
        <w:rPr>
          <w:lang w:val="uk-UA"/>
        </w:rPr>
        <w:t>100</w:t>
      </w:r>
      <w:bookmarkEnd w:id="78"/>
      <w:r w:rsidR="00DE2C86" w:rsidRPr="00264444">
        <w:rPr>
          <w:lang w:val="uk-UA"/>
        </w:rPr>
        <w:t>.</w:t>
      </w:r>
      <w:r w:rsidR="00DE2C86">
        <w:t> </w:t>
      </w:r>
      <w:r w:rsidR="00264444">
        <w:rPr>
          <w:lang w:val="uk-UA"/>
        </w:rPr>
        <w:t>Стаття</w:t>
      </w:r>
      <w:r w:rsidRPr="00264444">
        <w:rPr>
          <w:lang w:val="uk-UA"/>
        </w:rPr>
        <w:t xml:space="preserve"> 1176 </w:t>
      </w:r>
      <w:r w:rsidR="00264444">
        <w:rPr>
          <w:lang w:val="uk-UA"/>
        </w:rPr>
        <w:t>передбачає право</w:t>
      </w:r>
      <w:r w:rsidRPr="00264444">
        <w:rPr>
          <w:lang w:val="uk-UA"/>
        </w:rPr>
        <w:t xml:space="preserve"> </w:t>
      </w:r>
      <w:r w:rsidR="00264444">
        <w:rPr>
          <w:lang w:val="uk-UA"/>
        </w:rPr>
        <w:t>на в</w:t>
      </w:r>
      <w:r w:rsidR="00264444" w:rsidRPr="00264444">
        <w:rPr>
          <w:lang w:val="uk-UA"/>
        </w:rPr>
        <w:t>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w:t>
      </w:r>
      <w:r w:rsidRPr="00264444">
        <w:rPr>
          <w:lang w:val="uk-UA"/>
        </w:rPr>
        <w:t xml:space="preserve">. </w:t>
      </w:r>
      <w:r w:rsidR="00684102">
        <w:rPr>
          <w:lang w:val="uk-UA"/>
        </w:rPr>
        <w:t>У ньому говориться, що шкода, завдана фізичній особі, зокрема</w:t>
      </w:r>
      <w:r w:rsidRPr="00684102">
        <w:rPr>
          <w:lang w:val="uk-UA"/>
        </w:rPr>
        <w:t xml:space="preserve">, </w:t>
      </w:r>
      <w:r w:rsidR="00684102">
        <w:rPr>
          <w:lang w:val="uk-UA"/>
        </w:rPr>
        <w:t>внаслідок незаконного притягнення до кримінальної відповідальності</w:t>
      </w:r>
      <w:r w:rsidRPr="00684102">
        <w:rPr>
          <w:lang w:val="uk-UA"/>
        </w:rPr>
        <w:t xml:space="preserve">, </w:t>
      </w:r>
      <w:r w:rsidR="00684102">
        <w:rPr>
          <w:lang w:val="uk-UA"/>
        </w:rPr>
        <w:t>незаконного застосування запобіжного заходу</w:t>
      </w:r>
      <w:r w:rsidRPr="00684102">
        <w:rPr>
          <w:lang w:val="uk-UA"/>
        </w:rPr>
        <w:t xml:space="preserve"> </w:t>
      </w:r>
      <w:r w:rsidR="00684102">
        <w:rPr>
          <w:lang w:val="uk-UA"/>
        </w:rPr>
        <w:t>та/або незаконного затримання</w:t>
      </w:r>
      <w:r w:rsidRPr="00684102">
        <w:rPr>
          <w:lang w:val="uk-UA"/>
        </w:rPr>
        <w:t xml:space="preserve"> </w:t>
      </w:r>
      <w:r w:rsidR="00684102">
        <w:rPr>
          <w:lang w:val="uk-UA"/>
        </w:rPr>
        <w:t>повинна бути відшкодована у повному обсязі</w:t>
      </w:r>
      <w:r w:rsidRPr="00684102">
        <w:rPr>
          <w:lang w:val="uk-UA"/>
        </w:rPr>
        <w:t xml:space="preserve">, </w:t>
      </w:r>
      <w:r w:rsidR="00684102" w:rsidRPr="00684102">
        <w:rPr>
          <w:lang w:val="uk-UA"/>
        </w:rPr>
        <w:t>незалежно від вини посадових і службових осіб органу, що здійснює оперативно-розшукову діяльність, досудове розслідування, прокуратури або суду</w:t>
      </w:r>
      <w:r w:rsidRPr="00684102">
        <w:rPr>
          <w:lang w:val="uk-UA"/>
        </w:rPr>
        <w:t xml:space="preserve">. </w:t>
      </w:r>
      <w:r w:rsidR="00C04894" w:rsidRPr="00C04894">
        <w:rPr>
          <w:lang w:val="uk-UA"/>
        </w:rPr>
        <w:t xml:space="preserve">Порядок відшкодування шкоди, </w:t>
      </w:r>
      <w:r w:rsidR="00C04894">
        <w:rPr>
          <w:lang w:val="uk-UA"/>
        </w:rPr>
        <w:t>вказаної вище</w:t>
      </w:r>
      <w:r w:rsidR="00C04894" w:rsidRPr="00C04894">
        <w:rPr>
          <w:lang w:val="uk-UA"/>
        </w:rPr>
        <w:t xml:space="preserve">, </w:t>
      </w:r>
      <w:r w:rsidR="00C04894">
        <w:rPr>
          <w:lang w:val="uk-UA"/>
        </w:rPr>
        <w:t>«</w:t>
      </w:r>
      <w:r w:rsidR="00C04894" w:rsidRPr="00C04894">
        <w:rPr>
          <w:lang w:val="uk-UA"/>
        </w:rPr>
        <w:t>встановлюється законом</w:t>
      </w:r>
      <w:r w:rsidR="00C04894">
        <w:rPr>
          <w:lang w:val="uk-UA"/>
        </w:rPr>
        <w:t>»</w:t>
      </w:r>
      <w:r w:rsidRPr="00C04894">
        <w:rPr>
          <w:lang w:val="uk-UA"/>
        </w:rPr>
        <w:t>.</w:t>
      </w:r>
    </w:p>
    <w:p w:rsidR="00E87207" w:rsidRPr="00C04894" w:rsidRDefault="00C04894" w:rsidP="00845C2F">
      <w:pPr>
        <w:pStyle w:val="ECHRTitle1"/>
        <w:rPr>
          <w:lang w:val="uk-UA"/>
        </w:rPr>
      </w:pPr>
      <w:r>
        <w:rPr>
          <w:lang w:val="uk-UA"/>
        </w:rPr>
        <w:t>ПРАВО</w:t>
      </w:r>
    </w:p>
    <w:p w:rsidR="00E87207" w:rsidRPr="00C04894" w:rsidRDefault="00E87207" w:rsidP="00845C2F">
      <w:pPr>
        <w:pStyle w:val="ECHRHeading1"/>
        <w:rPr>
          <w:lang w:val="uk-UA"/>
        </w:rPr>
      </w:pPr>
      <w:r w:rsidRPr="00845C2F">
        <w:t>I</w:t>
      </w:r>
      <w:r w:rsidRPr="00D6390F">
        <w:rPr>
          <w:lang w:val="ru-RU"/>
        </w:rPr>
        <w:t>.</w:t>
      </w:r>
      <w:r w:rsidR="000E7FCB">
        <w:t> </w:t>
      </w:r>
      <w:r w:rsidR="00C04894">
        <w:rPr>
          <w:lang w:val="uk-UA"/>
        </w:rPr>
        <w:t>СТВЕРДЖУВАНЕ ПОРУШЕННЯ СТАТТІ 2 КОНВЕНЦІЇ</w:t>
      </w:r>
    </w:p>
    <w:p w:rsidR="00E87207" w:rsidRPr="007815F3" w:rsidRDefault="00E87207" w:rsidP="00845C2F">
      <w:pPr>
        <w:pStyle w:val="ECHRPara"/>
        <w:rPr>
          <w:lang w:val="ru-RU"/>
        </w:rPr>
      </w:pPr>
      <w:r w:rsidRPr="00D6390F">
        <w:rPr>
          <w:lang w:val="ru-RU"/>
        </w:rPr>
        <w:t>101.</w:t>
      </w:r>
      <w:r w:rsidRPr="00845C2F">
        <w:t>  </w:t>
      </w:r>
      <w:r w:rsidR="00C04894">
        <w:rPr>
          <w:lang w:val="uk-UA"/>
        </w:rPr>
        <w:t>Заявник скаржився відповідно до статті 3 Конвенції</w:t>
      </w:r>
      <w:r w:rsidRPr="00C04894">
        <w:rPr>
          <w:lang w:val="ru-RU"/>
        </w:rPr>
        <w:t xml:space="preserve"> </w:t>
      </w:r>
      <w:r w:rsidR="00C04894">
        <w:rPr>
          <w:lang w:val="uk-UA"/>
        </w:rPr>
        <w:t>на умови, в яких його перевозили з Києва до Чернігова</w:t>
      </w:r>
      <w:r w:rsidRPr="00C04894">
        <w:rPr>
          <w:lang w:val="ru-RU"/>
        </w:rPr>
        <w:t xml:space="preserve"> </w:t>
      </w:r>
      <w:r w:rsidR="00C04894">
        <w:rPr>
          <w:lang w:val="uk-UA"/>
        </w:rPr>
        <w:t>2 листопада</w:t>
      </w:r>
      <w:r w:rsidRPr="00C04894">
        <w:rPr>
          <w:lang w:val="ru-RU"/>
        </w:rPr>
        <w:t xml:space="preserve"> 2015. </w:t>
      </w:r>
      <w:r w:rsidR="00C04894">
        <w:rPr>
          <w:lang w:val="uk-UA"/>
        </w:rPr>
        <w:t>Він також скаржився на те, що був зобов’язаний приймати участь</w:t>
      </w:r>
      <w:r w:rsidRPr="00C04894">
        <w:rPr>
          <w:lang w:val="ru-RU"/>
        </w:rPr>
        <w:t xml:space="preserve"> </w:t>
      </w:r>
      <w:r w:rsidR="00C04894">
        <w:rPr>
          <w:lang w:val="uk-UA"/>
        </w:rPr>
        <w:t>у тривалих судових слуханнях</w:t>
      </w:r>
      <w:r w:rsidRPr="00C04894">
        <w:rPr>
          <w:lang w:val="ru-RU"/>
        </w:rPr>
        <w:t xml:space="preserve"> </w:t>
      </w:r>
      <w:r w:rsidR="00C04894">
        <w:rPr>
          <w:lang w:val="uk-UA"/>
        </w:rPr>
        <w:t xml:space="preserve">одразу після коронарної </w:t>
      </w:r>
      <w:proofErr w:type="spellStart"/>
      <w:r w:rsidR="00C04894">
        <w:rPr>
          <w:lang w:val="uk-UA"/>
        </w:rPr>
        <w:t>ангіопластики</w:t>
      </w:r>
      <w:proofErr w:type="spellEnd"/>
      <w:r w:rsidR="00C04894">
        <w:rPr>
          <w:lang w:val="uk-UA"/>
        </w:rPr>
        <w:t xml:space="preserve"> 25 грудня</w:t>
      </w:r>
      <w:r w:rsidRPr="00C04894">
        <w:rPr>
          <w:lang w:val="ru-RU"/>
        </w:rPr>
        <w:t xml:space="preserve"> 2015</w:t>
      </w:r>
      <w:r w:rsidR="00C04894">
        <w:rPr>
          <w:lang w:val="ru-RU"/>
        </w:rPr>
        <w:t xml:space="preserve"> року</w:t>
      </w:r>
      <w:r w:rsidRPr="00C04894">
        <w:rPr>
          <w:lang w:val="ru-RU"/>
        </w:rPr>
        <w:t xml:space="preserve">. </w:t>
      </w:r>
      <w:r w:rsidR="00C04894">
        <w:rPr>
          <w:lang w:val="uk-UA"/>
        </w:rPr>
        <w:t>Нарешті, він скаржився відповідно до цього ж положення на те,</w:t>
      </w:r>
      <w:r w:rsidRPr="00C04894">
        <w:rPr>
          <w:lang w:val="ru-RU"/>
        </w:rPr>
        <w:t xml:space="preserve"> </w:t>
      </w:r>
      <w:r w:rsidR="00C04894">
        <w:rPr>
          <w:lang w:val="uk-UA"/>
        </w:rPr>
        <w:t>що знаходився у металевій клітці протягом судових слухань</w:t>
      </w:r>
      <w:r w:rsidRPr="00C04894">
        <w:rPr>
          <w:lang w:val="ru-RU"/>
        </w:rPr>
        <w:t xml:space="preserve"> 13, 22 </w:t>
      </w:r>
      <w:r w:rsidR="00C04894">
        <w:rPr>
          <w:lang w:val="uk-UA"/>
        </w:rPr>
        <w:t>та</w:t>
      </w:r>
      <w:r w:rsidRPr="00C04894">
        <w:rPr>
          <w:lang w:val="ru-RU"/>
        </w:rPr>
        <w:t xml:space="preserve"> 25</w:t>
      </w:r>
      <w:r w:rsidRPr="00845C2F">
        <w:t> </w:t>
      </w:r>
      <w:r w:rsidR="00C04894">
        <w:rPr>
          <w:lang w:val="uk-UA"/>
        </w:rPr>
        <w:t>січня</w:t>
      </w:r>
      <w:r w:rsidRPr="00C04894">
        <w:rPr>
          <w:lang w:val="ru-RU"/>
        </w:rPr>
        <w:t xml:space="preserve"> 2016</w:t>
      </w:r>
      <w:r w:rsidR="00C04894">
        <w:rPr>
          <w:lang w:val="ru-RU"/>
        </w:rPr>
        <w:t xml:space="preserve"> року</w:t>
      </w:r>
      <w:r w:rsidRPr="00C04894">
        <w:rPr>
          <w:lang w:val="ru-RU"/>
        </w:rPr>
        <w:t xml:space="preserve">. </w:t>
      </w:r>
      <w:r w:rsidR="00C04894">
        <w:rPr>
          <w:lang w:val="uk-UA"/>
        </w:rPr>
        <w:t>Стаття 3 Конвенції, на яку він спирався, передбачає</w:t>
      </w:r>
      <w:r w:rsidRPr="007815F3">
        <w:rPr>
          <w:lang w:val="ru-RU"/>
        </w:rPr>
        <w:t>:</w:t>
      </w:r>
    </w:p>
    <w:p w:rsidR="00E87207" w:rsidRPr="007815F3" w:rsidRDefault="00E87207" w:rsidP="00845C2F">
      <w:pPr>
        <w:pStyle w:val="ECHRParaQuote"/>
        <w:rPr>
          <w:lang w:val="ru-RU"/>
        </w:rPr>
      </w:pPr>
      <w:r w:rsidRPr="007815F3">
        <w:rPr>
          <w:lang w:val="ru-RU"/>
        </w:rPr>
        <w:t>“</w:t>
      </w:r>
      <w:r w:rsidR="007815F3" w:rsidRPr="007815F3">
        <w:rPr>
          <w:color w:val="000000"/>
          <w:sz w:val="18"/>
          <w:szCs w:val="18"/>
          <w:shd w:val="clear" w:color="auto" w:fill="FFFFFF"/>
          <w:lang w:val="ru-RU"/>
        </w:rPr>
        <w:t xml:space="preserve"> </w:t>
      </w:r>
      <w:r w:rsidR="007815F3" w:rsidRPr="007815F3">
        <w:rPr>
          <w:lang w:val="uk-UA"/>
        </w:rPr>
        <w:t>Нікого не може бути піддано катуванню або нелюдському чи такому, що принижує гідність, поводженню або покаранню</w:t>
      </w:r>
      <w:r w:rsidRPr="007815F3">
        <w:rPr>
          <w:lang w:val="ru-RU"/>
        </w:rPr>
        <w:t>.”</w:t>
      </w:r>
    </w:p>
    <w:p w:rsidR="00E87207" w:rsidRPr="007815F3" w:rsidRDefault="00E87207" w:rsidP="00845C2F">
      <w:pPr>
        <w:pStyle w:val="ECHRHeading2"/>
        <w:rPr>
          <w:lang w:val="uk-UA"/>
        </w:rPr>
      </w:pPr>
      <w:r w:rsidRPr="00845C2F">
        <w:t>A</w:t>
      </w:r>
      <w:r w:rsidRPr="00D6390F">
        <w:rPr>
          <w:lang w:val="ru-RU"/>
        </w:rPr>
        <w:t>.</w:t>
      </w:r>
      <w:r w:rsidR="007815F3" w:rsidRPr="00845C2F">
        <w:t> </w:t>
      </w:r>
      <w:r w:rsidR="007815F3" w:rsidRPr="000E7FCB">
        <w:rPr>
          <w:lang w:val="uk-UA"/>
        </w:rPr>
        <w:t>Щодо</w:t>
      </w:r>
      <w:r w:rsidR="007815F3">
        <w:rPr>
          <w:lang w:val="uk-UA"/>
        </w:rPr>
        <w:t xml:space="preserve"> прийнятності</w:t>
      </w:r>
    </w:p>
    <w:p w:rsidR="00E87207" w:rsidRPr="007815F3" w:rsidRDefault="00E87207" w:rsidP="00845C2F">
      <w:pPr>
        <w:pStyle w:val="ECHRHeading3"/>
        <w:rPr>
          <w:lang w:val="ru-RU"/>
        </w:rPr>
      </w:pPr>
      <w:r w:rsidRPr="00D6390F">
        <w:rPr>
          <w:lang w:val="ru-RU"/>
        </w:rPr>
        <w:t>1.</w:t>
      </w:r>
      <w:r w:rsidRPr="00845C2F">
        <w:t>  </w:t>
      </w:r>
      <w:r w:rsidR="007815F3">
        <w:rPr>
          <w:lang w:val="uk-UA"/>
        </w:rPr>
        <w:t>Що стосується перевезення заявника з Києва до Чернігова</w:t>
      </w:r>
      <w:r w:rsidRPr="007815F3">
        <w:rPr>
          <w:lang w:val="ru-RU"/>
        </w:rPr>
        <w:t xml:space="preserve"> </w:t>
      </w:r>
      <w:r w:rsidR="007815F3">
        <w:rPr>
          <w:lang w:val="ru-RU"/>
        </w:rPr>
        <w:t xml:space="preserve">2 листопада </w:t>
      </w:r>
      <w:r w:rsidRPr="007815F3">
        <w:rPr>
          <w:lang w:val="ru-RU"/>
        </w:rPr>
        <w:t>2015</w:t>
      </w:r>
      <w:r w:rsidR="007815F3">
        <w:rPr>
          <w:lang w:val="ru-RU"/>
        </w:rPr>
        <w:t xml:space="preserve"> року</w:t>
      </w:r>
    </w:p>
    <w:p w:rsidR="00E87207" w:rsidRPr="006A40FA" w:rsidRDefault="001B7F1C" w:rsidP="00845C2F">
      <w:pPr>
        <w:pStyle w:val="ECHRPara"/>
        <w:rPr>
          <w:lang w:val="ru-RU"/>
        </w:rPr>
      </w:pPr>
      <w:r w:rsidRPr="001B7F1C">
        <w:rPr>
          <w:lang w:val="ru-RU"/>
        </w:rPr>
        <w:t>102.</w:t>
      </w:r>
      <w:r>
        <w:t> </w:t>
      </w:r>
      <w:r w:rsidR="007815F3">
        <w:rPr>
          <w:lang w:val="uk-UA"/>
        </w:rPr>
        <w:t>Заявник скаржився відповідно до статті 3 Конвенції на те,</w:t>
      </w:r>
      <w:r w:rsidR="00E87207" w:rsidRPr="006A40FA">
        <w:rPr>
          <w:lang w:val="ru-RU"/>
        </w:rPr>
        <w:t xml:space="preserve"> </w:t>
      </w:r>
      <w:r w:rsidR="007815F3">
        <w:rPr>
          <w:lang w:val="uk-UA"/>
        </w:rPr>
        <w:t>що 2 листопада 2015 року</w:t>
      </w:r>
      <w:r w:rsidR="00E87207" w:rsidRPr="006A40FA">
        <w:rPr>
          <w:lang w:val="ru-RU"/>
        </w:rPr>
        <w:t xml:space="preserve">, </w:t>
      </w:r>
      <w:r w:rsidR="007815F3">
        <w:rPr>
          <w:lang w:val="uk-UA"/>
        </w:rPr>
        <w:t>протягом перевезення з Києва до Чернігова та після цього</w:t>
      </w:r>
      <w:r w:rsidR="00E87207" w:rsidRPr="006A40FA">
        <w:rPr>
          <w:lang w:val="ru-RU"/>
        </w:rPr>
        <w:t xml:space="preserve">, </w:t>
      </w:r>
      <w:r w:rsidR="007815F3">
        <w:rPr>
          <w:lang w:val="uk-UA"/>
        </w:rPr>
        <w:t>він біля восьми годин знаходився у мікроавтобусі</w:t>
      </w:r>
      <w:r w:rsidR="00E87207" w:rsidRPr="006A40FA">
        <w:rPr>
          <w:lang w:val="ru-RU"/>
        </w:rPr>
        <w:t xml:space="preserve"> </w:t>
      </w:r>
      <w:r w:rsidR="007815F3">
        <w:rPr>
          <w:lang w:val="uk-UA"/>
        </w:rPr>
        <w:t xml:space="preserve">без води, їжі </w:t>
      </w:r>
      <w:r w:rsidR="000E7FCB">
        <w:rPr>
          <w:lang w:val="uk-UA"/>
        </w:rPr>
        <w:t>та</w:t>
      </w:r>
      <w:r w:rsidR="007815F3">
        <w:rPr>
          <w:lang w:val="uk-UA"/>
        </w:rPr>
        <w:t xml:space="preserve"> доступу до туалету</w:t>
      </w:r>
      <w:r w:rsidR="00E87207" w:rsidRPr="006A40FA">
        <w:rPr>
          <w:lang w:val="ru-RU"/>
        </w:rPr>
        <w:t>.</w:t>
      </w:r>
    </w:p>
    <w:p w:rsidR="00E87207" w:rsidRPr="001B7F1C" w:rsidRDefault="001B7F1C" w:rsidP="00845C2F">
      <w:pPr>
        <w:pStyle w:val="ECHRPara"/>
        <w:rPr>
          <w:lang w:val="ru-RU"/>
        </w:rPr>
      </w:pPr>
      <w:r w:rsidRPr="001B7F1C">
        <w:rPr>
          <w:lang w:val="ru-RU"/>
        </w:rPr>
        <w:t>103.</w:t>
      </w:r>
      <w:r>
        <w:t> </w:t>
      </w:r>
      <w:r w:rsidR="006A40FA">
        <w:rPr>
          <w:lang w:val="uk-UA"/>
        </w:rPr>
        <w:t>Уряд зазначив, що ця подорож була недовгою</w:t>
      </w:r>
      <w:r w:rsidR="00E87207" w:rsidRPr="006A40FA">
        <w:rPr>
          <w:lang w:val="ru-RU"/>
        </w:rPr>
        <w:t xml:space="preserve">, </w:t>
      </w:r>
      <w:r w:rsidR="006A40FA">
        <w:rPr>
          <w:lang w:val="uk-UA"/>
        </w:rPr>
        <w:t>приймаючи до уваги, що необхідно було подолати 150 кілометрів</w:t>
      </w:r>
      <w:r w:rsidR="00E87207" w:rsidRPr="006A40FA">
        <w:rPr>
          <w:lang w:val="ru-RU"/>
        </w:rPr>
        <w:t xml:space="preserve">. </w:t>
      </w:r>
      <w:r w:rsidR="006A40FA">
        <w:rPr>
          <w:lang w:val="uk-UA"/>
        </w:rPr>
        <w:t>Уряд також зазначив, що заявник отримував воду та йому дозволяли користуватися туалетом за його запитами</w:t>
      </w:r>
      <w:r w:rsidR="00E87207" w:rsidRPr="001B7F1C">
        <w:rPr>
          <w:lang w:val="ru-RU"/>
        </w:rPr>
        <w:t>.</w:t>
      </w:r>
    </w:p>
    <w:p w:rsidR="00E87207" w:rsidRPr="00D6390F" w:rsidRDefault="001B7F1C" w:rsidP="00845C2F">
      <w:pPr>
        <w:pStyle w:val="ECHRPara"/>
        <w:rPr>
          <w:lang w:val="ru-RU"/>
        </w:rPr>
      </w:pPr>
      <w:r w:rsidRPr="001B7F1C">
        <w:rPr>
          <w:lang w:val="ru-RU"/>
        </w:rPr>
        <w:t>104.</w:t>
      </w:r>
      <w:r>
        <w:t> </w:t>
      </w:r>
      <w:r>
        <w:rPr>
          <w:lang w:val="uk-UA"/>
        </w:rPr>
        <w:t>Суд посилається на свої встановлені принципи прецедентного права</w:t>
      </w:r>
      <w:r w:rsidR="00E87207" w:rsidRPr="001B7F1C">
        <w:rPr>
          <w:lang w:val="ru-RU"/>
        </w:rPr>
        <w:t xml:space="preserve"> </w:t>
      </w:r>
      <w:r>
        <w:rPr>
          <w:lang w:val="uk-UA"/>
        </w:rPr>
        <w:t>при оцінці того, чи оскаржуване поводження</w:t>
      </w:r>
      <w:r w:rsidR="00E87207" w:rsidRPr="001B7F1C">
        <w:rPr>
          <w:lang w:val="ru-RU"/>
        </w:rPr>
        <w:t xml:space="preserve"> </w:t>
      </w:r>
      <w:r>
        <w:rPr>
          <w:lang w:val="uk-UA"/>
        </w:rPr>
        <w:t>досягло мінімального рівня жорстокості для потрапляння до сфери дії статті</w:t>
      </w:r>
      <w:r w:rsidR="00E87207" w:rsidRPr="001B7F1C">
        <w:rPr>
          <w:lang w:val="ru-RU"/>
        </w:rPr>
        <w:t xml:space="preserve"> 3 </w:t>
      </w:r>
      <w:r>
        <w:rPr>
          <w:lang w:val="uk-UA"/>
        </w:rPr>
        <w:t>Конвенції</w:t>
      </w:r>
      <w:r w:rsidR="00E87207" w:rsidRPr="001B7F1C">
        <w:rPr>
          <w:lang w:val="ru-RU"/>
        </w:rPr>
        <w:t xml:space="preserve"> (</w:t>
      </w:r>
      <w:r>
        <w:rPr>
          <w:lang w:val="uk-UA"/>
        </w:rPr>
        <w:t>див. пункти 118 та 119 нижче</w:t>
      </w:r>
      <w:r w:rsidR="00E87207" w:rsidRPr="001B7F1C">
        <w:rPr>
          <w:lang w:val="ru-RU"/>
        </w:rPr>
        <w:t xml:space="preserve">). </w:t>
      </w:r>
      <w:r>
        <w:rPr>
          <w:lang w:val="uk-UA"/>
        </w:rPr>
        <w:t>Суд визнавав порушення цього положення, коли затриманий перебував у камері поліцейського відділку</w:t>
      </w:r>
      <w:r w:rsidR="00E87207" w:rsidRPr="001B7F1C">
        <w:rPr>
          <w:lang w:val="ru-RU"/>
        </w:rPr>
        <w:t xml:space="preserve"> </w:t>
      </w:r>
      <w:r>
        <w:rPr>
          <w:lang w:val="uk-UA"/>
        </w:rPr>
        <w:t xml:space="preserve">протягом сімдесяти двох годин без </w:t>
      </w:r>
      <w:r>
        <w:rPr>
          <w:lang w:val="uk-UA"/>
        </w:rPr>
        <w:lastRenderedPageBreak/>
        <w:t>їжі, напоїв</w:t>
      </w:r>
      <w:r w:rsidR="00E87207" w:rsidRPr="001B7F1C">
        <w:rPr>
          <w:lang w:val="ru-RU"/>
        </w:rPr>
        <w:t xml:space="preserve"> </w:t>
      </w:r>
      <w:r>
        <w:rPr>
          <w:lang w:val="uk-UA"/>
        </w:rPr>
        <w:t>або необмеженого доступу до туалету</w:t>
      </w:r>
      <w:r w:rsidR="00E87207" w:rsidRPr="001B7F1C">
        <w:rPr>
          <w:lang w:val="ru-RU"/>
        </w:rPr>
        <w:t xml:space="preserve"> (</w:t>
      </w:r>
      <w:r>
        <w:rPr>
          <w:lang w:val="uk-UA"/>
        </w:rPr>
        <w:t>див.</w:t>
      </w:r>
      <w:r w:rsidR="0068763D" w:rsidRPr="001B7F1C">
        <w:rPr>
          <w:lang w:val="ru-RU"/>
        </w:rPr>
        <w:t xml:space="preserve"> </w:t>
      </w:r>
      <w:proofErr w:type="spellStart"/>
      <w:r w:rsidR="00E87207" w:rsidRPr="00845C2F">
        <w:rPr>
          <w:i/>
        </w:rPr>
        <w:t>Fedotov</w:t>
      </w:r>
      <w:proofErr w:type="spellEnd"/>
      <w:r w:rsidR="00E87207" w:rsidRPr="00D6390F">
        <w:rPr>
          <w:i/>
          <w:lang w:val="ru-RU"/>
        </w:rPr>
        <w:t xml:space="preserve"> </w:t>
      </w:r>
      <w:proofErr w:type="spellStart"/>
      <w:r w:rsidR="00E87207" w:rsidRPr="00845C2F">
        <w:rPr>
          <w:i/>
        </w:rPr>
        <w:t>v</w:t>
      </w:r>
      <w:proofErr w:type="spellEnd"/>
      <w:r w:rsidR="00E87207" w:rsidRPr="00D6390F">
        <w:rPr>
          <w:i/>
          <w:lang w:val="ru-RU"/>
        </w:rPr>
        <w:t xml:space="preserve">. </w:t>
      </w:r>
      <w:r w:rsidR="00E87207" w:rsidRPr="00845C2F">
        <w:rPr>
          <w:i/>
        </w:rPr>
        <w:t>Russia</w:t>
      </w:r>
      <w:r w:rsidR="00E87207" w:rsidRPr="00D6390F">
        <w:rPr>
          <w:lang w:val="ru-RU"/>
        </w:rPr>
        <w:t xml:space="preserve">, </w:t>
      </w:r>
      <w:r>
        <w:rPr>
          <w:lang w:val="uk-UA"/>
        </w:rPr>
        <w:t>№</w:t>
      </w:r>
      <w:r w:rsidR="00E87207" w:rsidRPr="00D6390F">
        <w:rPr>
          <w:lang w:val="ru-RU"/>
        </w:rPr>
        <w:t xml:space="preserve"> 5140/02, §§ 66-70, 25 </w:t>
      </w:r>
      <w:r>
        <w:rPr>
          <w:lang w:val="uk-UA"/>
        </w:rPr>
        <w:t>жовтня</w:t>
      </w:r>
      <w:r w:rsidR="00E87207" w:rsidRPr="00D6390F">
        <w:rPr>
          <w:lang w:val="ru-RU"/>
        </w:rPr>
        <w:t xml:space="preserve"> 2005</w:t>
      </w:r>
      <w:r w:rsidRPr="00D6390F">
        <w:rPr>
          <w:lang w:val="ru-RU"/>
        </w:rPr>
        <w:t xml:space="preserve"> </w:t>
      </w:r>
      <w:r>
        <w:rPr>
          <w:lang w:val="ru-RU"/>
        </w:rPr>
        <w:t>року</w:t>
      </w:r>
      <w:r w:rsidR="00E87207" w:rsidRPr="00D6390F">
        <w:rPr>
          <w:lang w:val="ru-RU"/>
        </w:rPr>
        <w:t xml:space="preserve">). </w:t>
      </w:r>
      <w:r>
        <w:rPr>
          <w:lang w:val="uk-UA"/>
        </w:rPr>
        <w:t>Суд також визнавав неприпустимими умови транспортування у справах, в яких заявники</w:t>
      </w:r>
      <w:r w:rsidR="00E87207" w:rsidRPr="00D6390F">
        <w:rPr>
          <w:lang w:val="ru-RU"/>
        </w:rPr>
        <w:t xml:space="preserve"> </w:t>
      </w:r>
      <w:r>
        <w:rPr>
          <w:lang w:val="uk-UA"/>
        </w:rPr>
        <w:t>залишалися у переповнених тюремних фургонах</w:t>
      </w:r>
      <w:r w:rsidR="00E87207" w:rsidRPr="00D6390F">
        <w:rPr>
          <w:lang w:val="ru-RU"/>
        </w:rPr>
        <w:t xml:space="preserve"> </w:t>
      </w:r>
      <w:r>
        <w:rPr>
          <w:lang w:val="uk-UA"/>
        </w:rPr>
        <w:t>або вагонах потягу</w:t>
      </w:r>
      <w:r w:rsidR="00E87207" w:rsidRPr="00D6390F">
        <w:rPr>
          <w:lang w:val="ru-RU"/>
        </w:rPr>
        <w:t xml:space="preserve">, </w:t>
      </w:r>
      <w:r>
        <w:rPr>
          <w:lang w:val="uk-UA"/>
        </w:rPr>
        <w:t>без належної вентиляції, води або харчування</w:t>
      </w:r>
      <w:r w:rsidR="00E87207" w:rsidRPr="00D6390F">
        <w:rPr>
          <w:lang w:val="ru-RU"/>
        </w:rPr>
        <w:t xml:space="preserve">, </w:t>
      </w:r>
      <w:r>
        <w:rPr>
          <w:lang w:val="uk-UA"/>
        </w:rPr>
        <w:t>протягом тривалих періодів, які іноді перевищували сорок годин</w:t>
      </w:r>
      <w:r w:rsidR="00E87207" w:rsidRPr="00D6390F">
        <w:rPr>
          <w:lang w:val="ru-RU"/>
        </w:rPr>
        <w:t xml:space="preserve">, </w:t>
      </w:r>
      <w:r>
        <w:rPr>
          <w:lang w:val="uk-UA"/>
        </w:rPr>
        <w:t>і коли вони були змушені здійснювати такі подорожі багато разів</w:t>
      </w:r>
      <w:r w:rsidR="00E87207" w:rsidRPr="00D6390F">
        <w:rPr>
          <w:lang w:val="ru-RU"/>
        </w:rPr>
        <w:t xml:space="preserve"> (</w:t>
      </w:r>
      <w:r w:rsidR="00EA7025">
        <w:rPr>
          <w:lang w:val="uk-UA"/>
        </w:rPr>
        <w:t>див., наприклад</w:t>
      </w:r>
      <w:r w:rsidR="00E87207" w:rsidRPr="00D6390F">
        <w:rPr>
          <w:lang w:val="ru-RU"/>
        </w:rPr>
        <w:t xml:space="preserve">, </w:t>
      </w:r>
      <w:proofErr w:type="spellStart"/>
      <w:r w:rsidR="00E87207" w:rsidRPr="00845C2F">
        <w:rPr>
          <w:i/>
        </w:rPr>
        <w:t>Yakovenko</w:t>
      </w:r>
      <w:proofErr w:type="spellEnd"/>
      <w:r w:rsidR="00E87207" w:rsidRPr="00D6390F">
        <w:rPr>
          <w:i/>
          <w:lang w:val="ru-RU"/>
        </w:rPr>
        <w:t xml:space="preserve"> </w:t>
      </w:r>
      <w:proofErr w:type="spellStart"/>
      <w:r w:rsidR="00E87207" w:rsidRPr="00845C2F">
        <w:rPr>
          <w:i/>
        </w:rPr>
        <w:t>v</w:t>
      </w:r>
      <w:proofErr w:type="spellEnd"/>
      <w:r w:rsidR="00E87207" w:rsidRPr="00D6390F">
        <w:rPr>
          <w:i/>
          <w:lang w:val="ru-RU"/>
        </w:rPr>
        <w:t xml:space="preserve">. </w:t>
      </w:r>
      <w:r w:rsidR="00E87207" w:rsidRPr="00845C2F">
        <w:rPr>
          <w:i/>
        </w:rPr>
        <w:t>Ukraine</w:t>
      </w:r>
      <w:r w:rsidR="00E87207" w:rsidRPr="00D6390F">
        <w:rPr>
          <w:lang w:val="ru-RU"/>
        </w:rPr>
        <w:t xml:space="preserve">, </w:t>
      </w:r>
      <w:r w:rsidR="00EA7025">
        <w:rPr>
          <w:lang w:val="uk-UA"/>
        </w:rPr>
        <w:t>№</w:t>
      </w:r>
      <w:r w:rsidR="00E87207" w:rsidRPr="00D6390F">
        <w:rPr>
          <w:lang w:val="ru-RU"/>
        </w:rPr>
        <w:t xml:space="preserve"> 15825/06, §§</w:t>
      </w:r>
      <w:r w:rsidR="00E87207" w:rsidRPr="00845C2F">
        <w:t> </w:t>
      </w:r>
      <w:r w:rsidR="00E87207" w:rsidRPr="00D6390F">
        <w:rPr>
          <w:lang w:val="ru-RU"/>
        </w:rPr>
        <w:t>105-33, 25</w:t>
      </w:r>
      <w:r w:rsidR="00E87207" w:rsidRPr="00845C2F">
        <w:t> </w:t>
      </w:r>
      <w:r w:rsidR="00EA7025">
        <w:rPr>
          <w:lang w:val="uk-UA"/>
        </w:rPr>
        <w:t>жовтня</w:t>
      </w:r>
      <w:r w:rsidR="00E87207" w:rsidRPr="00D6390F">
        <w:rPr>
          <w:lang w:val="ru-RU"/>
        </w:rPr>
        <w:t xml:space="preserve"> 2007</w:t>
      </w:r>
      <w:r w:rsidR="00EA7025">
        <w:rPr>
          <w:lang w:val="uk-UA"/>
        </w:rPr>
        <w:t xml:space="preserve"> року</w:t>
      </w:r>
      <w:r w:rsidR="00E87207" w:rsidRPr="00D6390F">
        <w:rPr>
          <w:lang w:val="ru-RU"/>
        </w:rPr>
        <w:t xml:space="preserve">; </w:t>
      </w:r>
      <w:proofErr w:type="spellStart"/>
      <w:r w:rsidR="00E87207" w:rsidRPr="00845C2F">
        <w:rPr>
          <w:i/>
        </w:rPr>
        <w:t>Koktysh</w:t>
      </w:r>
      <w:proofErr w:type="spellEnd"/>
      <w:r w:rsidR="00E87207" w:rsidRPr="00D6390F">
        <w:rPr>
          <w:i/>
          <w:lang w:val="ru-RU"/>
        </w:rPr>
        <w:t xml:space="preserve"> </w:t>
      </w:r>
      <w:proofErr w:type="spellStart"/>
      <w:r w:rsidR="00E87207" w:rsidRPr="00845C2F">
        <w:rPr>
          <w:i/>
        </w:rPr>
        <w:t>v</w:t>
      </w:r>
      <w:proofErr w:type="spellEnd"/>
      <w:r w:rsidR="00E87207" w:rsidRPr="00D6390F">
        <w:rPr>
          <w:i/>
          <w:lang w:val="ru-RU"/>
        </w:rPr>
        <w:t xml:space="preserve">. </w:t>
      </w:r>
      <w:proofErr w:type="spellStart"/>
      <w:r w:rsidR="00E87207" w:rsidRPr="00845C2F">
        <w:rPr>
          <w:i/>
        </w:rPr>
        <w:t>Ukraine</w:t>
      </w:r>
      <w:proofErr w:type="spellEnd"/>
      <w:r w:rsidR="00E87207" w:rsidRPr="00D6390F">
        <w:rPr>
          <w:lang w:val="ru-RU"/>
        </w:rPr>
        <w:t xml:space="preserve">, </w:t>
      </w:r>
      <w:r w:rsidR="00EA7025">
        <w:rPr>
          <w:lang w:val="uk-UA"/>
        </w:rPr>
        <w:t>№</w:t>
      </w:r>
      <w:r w:rsidR="00E87207" w:rsidRPr="00D6390F">
        <w:rPr>
          <w:lang w:val="ru-RU"/>
        </w:rPr>
        <w:t xml:space="preserve"> 43707/07, §§ 106-08, 10</w:t>
      </w:r>
      <w:r w:rsidR="00E87207" w:rsidRPr="00845C2F">
        <w:t> </w:t>
      </w:r>
      <w:proofErr w:type="spellStart"/>
      <w:r w:rsidR="00EA7025">
        <w:rPr>
          <w:lang w:val="uk-UA"/>
        </w:rPr>
        <w:t>грудня</w:t>
      </w:r>
      <w:proofErr w:type="spellEnd"/>
      <w:r w:rsidR="00E87207" w:rsidRPr="00D6390F">
        <w:rPr>
          <w:lang w:val="ru-RU"/>
        </w:rPr>
        <w:t xml:space="preserve"> 2009</w:t>
      </w:r>
      <w:r w:rsidR="00EA7025">
        <w:rPr>
          <w:lang w:val="uk-UA"/>
        </w:rPr>
        <w:t xml:space="preserve"> року</w:t>
      </w:r>
      <w:r w:rsidR="00E87207" w:rsidRPr="00D6390F">
        <w:rPr>
          <w:lang w:val="ru-RU"/>
        </w:rPr>
        <w:t xml:space="preserve"> </w:t>
      </w:r>
      <w:r w:rsidR="00EA7025">
        <w:rPr>
          <w:lang w:val="uk-UA"/>
        </w:rPr>
        <w:t>та</w:t>
      </w:r>
      <w:r w:rsidR="00E87207" w:rsidRPr="00D6390F">
        <w:rPr>
          <w:lang w:val="ru-RU"/>
        </w:rPr>
        <w:t xml:space="preserve"> </w:t>
      </w:r>
      <w:proofErr w:type="spellStart"/>
      <w:r w:rsidR="00E87207" w:rsidRPr="00845C2F">
        <w:rPr>
          <w:i/>
        </w:rPr>
        <w:t>Konovalchuk</w:t>
      </w:r>
      <w:proofErr w:type="spellEnd"/>
      <w:r w:rsidR="00E87207" w:rsidRPr="00D6390F">
        <w:rPr>
          <w:i/>
          <w:lang w:val="ru-RU"/>
        </w:rPr>
        <w:t xml:space="preserve"> </w:t>
      </w:r>
      <w:proofErr w:type="spellStart"/>
      <w:r w:rsidR="00E87207" w:rsidRPr="00845C2F">
        <w:rPr>
          <w:i/>
        </w:rPr>
        <w:t>v</w:t>
      </w:r>
      <w:proofErr w:type="spellEnd"/>
      <w:r w:rsidR="00E87207" w:rsidRPr="00D6390F">
        <w:rPr>
          <w:i/>
          <w:lang w:val="ru-RU"/>
        </w:rPr>
        <w:t xml:space="preserve">. </w:t>
      </w:r>
      <w:r w:rsidR="00E87207" w:rsidRPr="00845C2F">
        <w:rPr>
          <w:i/>
        </w:rPr>
        <w:t>Ukraine</w:t>
      </w:r>
      <w:r w:rsidR="00E87207" w:rsidRPr="00D6390F">
        <w:rPr>
          <w:lang w:val="ru-RU"/>
        </w:rPr>
        <w:t xml:space="preserve">, </w:t>
      </w:r>
      <w:r w:rsidR="00EA7025">
        <w:rPr>
          <w:lang w:val="uk-UA"/>
        </w:rPr>
        <w:t>№</w:t>
      </w:r>
      <w:r w:rsidR="00E87207" w:rsidRPr="00D6390F">
        <w:rPr>
          <w:lang w:val="ru-RU"/>
        </w:rPr>
        <w:t xml:space="preserve"> 31928/15, §§</w:t>
      </w:r>
      <w:r w:rsidR="00E87207" w:rsidRPr="00845C2F">
        <w:t> </w:t>
      </w:r>
      <w:r w:rsidR="00E87207" w:rsidRPr="00D6390F">
        <w:rPr>
          <w:lang w:val="ru-RU"/>
        </w:rPr>
        <w:t xml:space="preserve">66-70, 13 </w:t>
      </w:r>
      <w:r w:rsidR="00EA7025">
        <w:rPr>
          <w:lang w:val="uk-UA"/>
        </w:rPr>
        <w:t>жовтня</w:t>
      </w:r>
      <w:r w:rsidR="00E87207" w:rsidRPr="00D6390F">
        <w:rPr>
          <w:lang w:val="ru-RU"/>
        </w:rPr>
        <w:t xml:space="preserve"> 2016</w:t>
      </w:r>
      <w:r w:rsidR="00EA7025">
        <w:rPr>
          <w:lang w:val="uk-UA"/>
        </w:rPr>
        <w:t xml:space="preserve"> року</w:t>
      </w:r>
      <w:r w:rsidR="00E87207" w:rsidRPr="00D6390F">
        <w:rPr>
          <w:lang w:val="ru-RU"/>
        </w:rPr>
        <w:t>).</w:t>
      </w:r>
    </w:p>
    <w:p w:rsidR="00E87207" w:rsidRPr="00EA7025" w:rsidRDefault="00EA7025" w:rsidP="00845C2F">
      <w:pPr>
        <w:pStyle w:val="ECHRPara"/>
        <w:rPr>
          <w:lang w:val="ru-RU"/>
        </w:rPr>
      </w:pPr>
      <w:r w:rsidRPr="00EA7025">
        <w:rPr>
          <w:lang w:val="ru-RU"/>
        </w:rPr>
        <w:t>105.</w:t>
      </w:r>
      <w:r>
        <w:t> </w:t>
      </w:r>
      <w:r>
        <w:rPr>
          <w:lang w:val="uk-UA"/>
        </w:rPr>
        <w:t>Повертаючись до обставин даної справи, Суд зазначає, що заявника</w:t>
      </w:r>
      <w:r w:rsidR="00E87207" w:rsidRPr="00EA7025">
        <w:rPr>
          <w:lang w:val="ru-RU"/>
        </w:rPr>
        <w:t xml:space="preserve"> </w:t>
      </w:r>
      <w:r>
        <w:rPr>
          <w:lang w:val="uk-UA"/>
        </w:rPr>
        <w:t>перевозили у звичайному мікроавтобусі</w:t>
      </w:r>
      <w:r w:rsidR="00E87207" w:rsidRPr="00EA7025">
        <w:rPr>
          <w:lang w:val="ru-RU"/>
        </w:rPr>
        <w:t xml:space="preserve">, </w:t>
      </w:r>
      <w:r>
        <w:rPr>
          <w:lang w:val="uk-UA"/>
        </w:rPr>
        <w:t>і заявник не стверджував, що автобус був некомфортним</w:t>
      </w:r>
      <w:r w:rsidR="00E87207" w:rsidRPr="00EA7025">
        <w:rPr>
          <w:lang w:val="ru-RU"/>
        </w:rPr>
        <w:t xml:space="preserve"> (</w:t>
      </w:r>
      <w:r>
        <w:rPr>
          <w:lang w:val="uk-UA"/>
        </w:rPr>
        <w:t>див. пункт 21 вище</w:t>
      </w:r>
      <w:r w:rsidR="00E87207" w:rsidRPr="00EA7025">
        <w:rPr>
          <w:lang w:val="ru-RU"/>
        </w:rPr>
        <w:t xml:space="preserve">). </w:t>
      </w:r>
      <w:r>
        <w:rPr>
          <w:lang w:val="uk-UA"/>
        </w:rPr>
        <w:t>За відсутності будь-яких подробиць від Уряду</w:t>
      </w:r>
      <w:r w:rsidR="00E87207" w:rsidRPr="00EA7025">
        <w:rPr>
          <w:lang w:val="ru-RU"/>
        </w:rPr>
        <w:t xml:space="preserve"> </w:t>
      </w:r>
      <w:r>
        <w:rPr>
          <w:lang w:val="uk-UA"/>
        </w:rPr>
        <w:t>стосовно того, як довго заявник повинен був чекати</w:t>
      </w:r>
      <w:r w:rsidR="00E87207" w:rsidRPr="00EA7025">
        <w:rPr>
          <w:lang w:val="ru-RU"/>
        </w:rPr>
        <w:t xml:space="preserve"> </w:t>
      </w:r>
      <w:r>
        <w:rPr>
          <w:lang w:val="uk-UA"/>
        </w:rPr>
        <w:t>у цьому мікроавтобусі після прибуття до Чернігова</w:t>
      </w:r>
      <w:r w:rsidR="00E87207" w:rsidRPr="00EA7025">
        <w:rPr>
          <w:lang w:val="ru-RU"/>
        </w:rPr>
        <w:t xml:space="preserve"> </w:t>
      </w:r>
      <w:r>
        <w:rPr>
          <w:lang w:val="uk-UA"/>
        </w:rPr>
        <w:t>або стосовно будь-якої організації харчування</w:t>
      </w:r>
      <w:r w:rsidR="00E87207" w:rsidRPr="00EA7025">
        <w:rPr>
          <w:lang w:val="ru-RU"/>
        </w:rPr>
        <w:t xml:space="preserve">, </w:t>
      </w:r>
      <w:r>
        <w:rPr>
          <w:lang w:val="uk-UA"/>
        </w:rPr>
        <w:t>Суд вважає правдоподібним твердження заявника</w:t>
      </w:r>
      <w:r w:rsidR="00E87207" w:rsidRPr="00EA7025">
        <w:rPr>
          <w:lang w:val="ru-RU"/>
        </w:rPr>
        <w:t xml:space="preserve"> </w:t>
      </w:r>
      <w:r>
        <w:rPr>
          <w:lang w:val="uk-UA"/>
        </w:rPr>
        <w:t>про те, що він був змушений залишатися у мікроавтобусі протягом восьми годин</w:t>
      </w:r>
      <w:r w:rsidR="00E87207" w:rsidRPr="00EA7025">
        <w:rPr>
          <w:lang w:val="ru-RU"/>
        </w:rPr>
        <w:t xml:space="preserve"> </w:t>
      </w:r>
      <w:r>
        <w:rPr>
          <w:lang w:val="uk-UA"/>
        </w:rPr>
        <w:t>без їжі</w:t>
      </w:r>
      <w:r w:rsidR="00E87207" w:rsidRPr="00EA7025">
        <w:rPr>
          <w:lang w:val="ru-RU"/>
        </w:rPr>
        <w:t>.</w:t>
      </w:r>
    </w:p>
    <w:p w:rsidR="00E87207" w:rsidRPr="00D6390F" w:rsidRDefault="00C43852" w:rsidP="00845C2F">
      <w:pPr>
        <w:pStyle w:val="ECHRPara"/>
        <w:rPr>
          <w:lang w:val="ru-RU"/>
        </w:rPr>
      </w:pPr>
      <w:r w:rsidRPr="00C43852">
        <w:rPr>
          <w:lang w:val="ru-RU"/>
        </w:rPr>
        <w:t>106.</w:t>
      </w:r>
      <w:r>
        <w:t> </w:t>
      </w:r>
      <w:r>
        <w:rPr>
          <w:lang w:val="uk-UA"/>
        </w:rPr>
        <w:t>Суд спостерігає, що сторони не погодилися щодо того, чи заявнику надавалася питна вода та чи він мав доступ до туалету</w:t>
      </w:r>
      <w:r w:rsidR="00E87207" w:rsidRPr="00C43852">
        <w:rPr>
          <w:lang w:val="ru-RU"/>
        </w:rPr>
        <w:t xml:space="preserve">. </w:t>
      </w:r>
      <w:r>
        <w:rPr>
          <w:lang w:val="uk-UA"/>
        </w:rPr>
        <w:t>Суд постановив у своєму прецедентному праві, що у випадках, які стосуються умов</w:t>
      </w:r>
      <w:r w:rsidR="00E87207" w:rsidRPr="00C43852">
        <w:rPr>
          <w:lang w:val="ru-RU"/>
        </w:rPr>
        <w:t xml:space="preserve"> </w:t>
      </w:r>
      <w:r>
        <w:rPr>
          <w:lang w:val="uk-UA"/>
        </w:rPr>
        <w:t>тримання під вартою</w:t>
      </w:r>
      <w:r w:rsidR="00E87207" w:rsidRPr="00C43852">
        <w:rPr>
          <w:lang w:val="ru-RU"/>
        </w:rPr>
        <w:t xml:space="preserve">, </w:t>
      </w:r>
      <w:r>
        <w:rPr>
          <w:lang w:val="uk-UA"/>
        </w:rPr>
        <w:t>від заявників слід очікувати надання детального</w:t>
      </w:r>
      <w:r w:rsidR="00E87207" w:rsidRPr="00C43852">
        <w:rPr>
          <w:lang w:val="ru-RU"/>
        </w:rPr>
        <w:t xml:space="preserve"> </w:t>
      </w:r>
      <w:r>
        <w:rPr>
          <w:lang w:val="uk-UA"/>
        </w:rPr>
        <w:t>та послідовного опису</w:t>
      </w:r>
      <w:r w:rsidR="00E87207" w:rsidRPr="00C43852">
        <w:rPr>
          <w:lang w:val="ru-RU"/>
        </w:rPr>
        <w:t xml:space="preserve"> </w:t>
      </w:r>
      <w:r>
        <w:rPr>
          <w:lang w:val="uk-UA"/>
        </w:rPr>
        <w:t>оскаржуваних фактів, а також надання</w:t>
      </w:r>
      <w:r>
        <w:rPr>
          <w:lang w:val="ru-RU"/>
        </w:rPr>
        <w:t xml:space="preserve"> </w:t>
      </w:r>
      <w:r w:rsidRPr="00C43852">
        <w:rPr>
          <w:lang w:val="uk-UA"/>
        </w:rPr>
        <w:t>будь-яких можливих доказів у підтримку своїх скарг</w:t>
      </w:r>
      <w:r>
        <w:rPr>
          <w:lang w:val="uk-UA"/>
        </w:rPr>
        <w:t xml:space="preserve"> </w:t>
      </w:r>
      <w:r w:rsidR="00E87207" w:rsidRPr="00C43852">
        <w:rPr>
          <w:lang w:val="ru-RU"/>
        </w:rPr>
        <w:t>(</w:t>
      </w:r>
      <w:r>
        <w:rPr>
          <w:lang w:val="uk-UA"/>
        </w:rPr>
        <w:t>див.</w:t>
      </w:r>
      <w:r w:rsidR="0068763D" w:rsidRPr="00C43852">
        <w:rPr>
          <w:lang w:val="ru-RU"/>
        </w:rPr>
        <w:t xml:space="preserve"> </w:t>
      </w:r>
      <w:proofErr w:type="spellStart"/>
      <w:r w:rsidR="00E27748" w:rsidRPr="00845C2F">
        <w:rPr>
          <w:i/>
        </w:rPr>
        <w:t>Visloguzov</w:t>
      </w:r>
      <w:proofErr w:type="spellEnd"/>
      <w:r w:rsidR="00E27748" w:rsidRPr="00D6390F">
        <w:rPr>
          <w:i/>
          <w:lang w:val="ru-RU"/>
        </w:rPr>
        <w:t xml:space="preserve"> </w:t>
      </w:r>
      <w:proofErr w:type="spellStart"/>
      <w:r w:rsidR="00E27748" w:rsidRPr="00845C2F">
        <w:rPr>
          <w:i/>
        </w:rPr>
        <w:t>v</w:t>
      </w:r>
      <w:proofErr w:type="spellEnd"/>
      <w:r w:rsidR="00E27748" w:rsidRPr="00D6390F">
        <w:rPr>
          <w:i/>
          <w:lang w:val="ru-RU"/>
        </w:rPr>
        <w:t>.</w:t>
      </w:r>
      <w:r w:rsidR="00E27748" w:rsidRPr="00845C2F">
        <w:rPr>
          <w:i/>
        </w:rPr>
        <w:t> </w:t>
      </w:r>
      <w:proofErr w:type="spellStart"/>
      <w:r w:rsidR="00E87207" w:rsidRPr="00845C2F">
        <w:rPr>
          <w:i/>
        </w:rPr>
        <w:t>Ukraine</w:t>
      </w:r>
      <w:proofErr w:type="spellEnd"/>
      <w:r w:rsidR="00E87207" w:rsidRPr="00D6390F">
        <w:rPr>
          <w:lang w:val="ru-RU"/>
        </w:rPr>
        <w:t xml:space="preserve">, </w:t>
      </w:r>
      <w:r>
        <w:rPr>
          <w:lang w:val="uk-UA"/>
        </w:rPr>
        <w:t>№</w:t>
      </w:r>
      <w:r w:rsidR="00E87207" w:rsidRPr="00D6390F">
        <w:rPr>
          <w:lang w:val="ru-RU"/>
        </w:rPr>
        <w:t xml:space="preserve"> 32362/02, § 45, 20 </w:t>
      </w:r>
      <w:r>
        <w:rPr>
          <w:lang w:val="uk-UA"/>
        </w:rPr>
        <w:t>травня</w:t>
      </w:r>
      <w:r w:rsidR="00E87207" w:rsidRPr="00D6390F">
        <w:rPr>
          <w:lang w:val="ru-RU"/>
        </w:rPr>
        <w:t xml:space="preserve"> 2010</w:t>
      </w:r>
      <w:r w:rsidRPr="00D6390F">
        <w:rPr>
          <w:lang w:val="ru-RU"/>
        </w:rPr>
        <w:t xml:space="preserve"> </w:t>
      </w:r>
      <w:r>
        <w:rPr>
          <w:lang w:val="ru-RU"/>
        </w:rPr>
        <w:t>року</w:t>
      </w:r>
      <w:r w:rsidR="00E87207" w:rsidRPr="00D6390F">
        <w:rPr>
          <w:lang w:val="ru-RU"/>
        </w:rPr>
        <w:t xml:space="preserve">). </w:t>
      </w:r>
      <w:r>
        <w:rPr>
          <w:lang w:val="uk-UA"/>
        </w:rPr>
        <w:t>Заявник не надав ніяких подробиць стосовно того,</w:t>
      </w:r>
      <w:r w:rsidR="00E87207" w:rsidRPr="00D6390F">
        <w:rPr>
          <w:lang w:val="ru-RU"/>
        </w:rPr>
        <w:t xml:space="preserve"> </w:t>
      </w:r>
      <w:r>
        <w:rPr>
          <w:lang w:val="uk-UA"/>
        </w:rPr>
        <w:t>чи він просив відпустити його до туалету,</w:t>
      </w:r>
      <w:r w:rsidR="00E87207" w:rsidRPr="00D6390F">
        <w:rPr>
          <w:lang w:val="ru-RU"/>
        </w:rPr>
        <w:t xml:space="preserve"> </w:t>
      </w:r>
      <w:r>
        <w:rPr>
          <w:lang w:val="uk-UA"/>
        </w:rPr>
        <w:t>і якщо так, скільки разів і якою була відповідь охоронців</w:t>
      </w:r>
      <w:r w:rsidR="00E87207" w:rsidRPr="00D6390F">
        <w:rPr>
          <w:lang w:val="ru-RU"/>
        </w:rPr>
        <w:t xml:space="preserve">: </w:t>
      </w:r>
      <w:r>
        <w:rPr>
          <w:lang w:val="uk-UA"/>
        </w:rPr>
        <w:t>чи вони відмовляли у його запитах, змушували його чекати або не давали усамітнитися</w:t>
      </w:r>
      <w:r w:rsidR="00E87207" w:rsidRPr="00D6390F">
        <w:rPr>
          <w:lang w:val="ru-RU"/>
        </w:rPr>
        <w:t>.</w:t>
      </w:r>
    </w:p>
    <w:p w:rsidR="00E87207" w:rsidRPr="00B41A42" w:rsidRDefault="00C43852" w:rsidP="00845C2F">
      <w:pPr>
        <w:pStyle w:val="ECHRPara"/>
        <w:rPr>
          <w:lang w:val="ru-RU"/>
        </w:rPr>
      </w:pPr>
      <w:r w:rsidRPr="00B41A42">
        <w:rPr>
          <w:lang w:val="ru-RU"/>
        </w:rPr>
        <w:t>107.</w:t>
      </w:r>
      <w:r>
        <w:t> </w:t>
      </w:r>
      <w:r>
        <w:rPr>
          <w:lang w:val="uk-UA"/>
        </w:rPr>
        <w:t>При цьому, беручи до уваги той факт,</w:t>
      </w:r>
      <w:r w:rsidR="00E87207" w:rsidRPr="00B41A42">
        <w:rPr>
          <w:lang w:val="ru-RU"/>
        </w:rPr>
        <w:t xml:space="preserve"> </w:t>
      </w:r>
      <w:r>
        <w:rPr>
          <w:lang w:val="uk-UA"/>
        </w:rPr>
        <w:t>що перевезення заявника у нібито неналежних умовах</w:t>
      </w:r>
      <w:r w:rsidR="00E87207" w:rsidRPr="00B41A42">
        <w:rPr>
          <w:lang w:val="ru-RU"/>
        </w:rPr>
        <w:t xml:space="preserve"> </w:t>
      </w:r>
      <w:r>
        <w:rPr>
          <w:lang w:val="uk-UA"/>
        </w:rPr>
        <w:t>відбулося лише одного разу та тривало лише протягом восьми годин</w:t>
      </w:r>
      <w:r w:rsidR="00E87207" w:rsidRPr="00B41A42">
        <w:rPr>
          <w:lang w:val="ru-RU"/>
        </w:rPr>
        <w:t xml:space="preserve">, </w:t>
      </w:r>
      <w:r>
        <w:rPr>
          <w:lang w:val="uk-UA"/>
        </w:rPr>
        <w:t xml:space="preserve">Суд вважає, що заявник не </w:t>
      </w:r>
      <w:r w:rsidR="00B41A42">
        <w:rPr>
          <w:lang w:val="uk-UA"/>
        </w:rPr>
        <w:t>довів</w:t>
      </w:r>
      <w:r>
        <w:rPr>
          <w:lang w:val="uk-UA"/>
        </w:rPr>
        <w:t>, що умови його перевезення</w:t>
      </w:r>
      <w:r w:rsidR="00E87207" w:rsidRPr="00B41A42">
        <w:rPr>
          <w:lang w:val="ru-RU"/>
        </w:rPr>
        <w:t xml:space="preserve"> </w:t>
      </w:r>
      <w:r>
        <w:rPr>
          <w:lang w:val="uk-UA"/>
        </w:rPr>
        <w:t>2 листопада 2015 року</w:t>
      </w:r>
      <w:r w:rsidR="00E87207" w:rsidRPr="00B41A42">
        <w:rPr>
          <w:lang w:val="ru-RU"/>
        </w:rPr>
        <w:t xml:space="preserve">, </w:t>
      </w:r>
      <w:r>
        <w:rPr>
          <w:lang w:val="uk-UA"/>
        </w:rPr>
        <w:t>хоча й були неприємними, як він стверджував</w:t>
      </w:r>
      <w:r w:rsidR="00E87207" w:rsidRPr="00B41A42">
        <w:rPr>
          <w:lang w:val="ru-RU"/>
        </w:rPr>
        <w:t xml:space="preserve">, </w:t>
      </w:r>
      <w:r w:rsidR="00B41A42">
        <w:rPr>
          <w:lang w:val="uk-UA"/>
        </w:rPr>
        <w:t>могли привести до існування порушення статті 3 Конвенції</w:t>
      </w:r>
      <w:r w:rsidR="00E87207" w:rsidRPr="00B41A42">
        <w:rPr>
          <w:lang w:val="ru-RU"/>
        </w:rPr>
        <w:t>.</w:t>
      </w:r>
    </w:p>
    <w:p w:rsidR="00E87207" w:rsidRPr="002F609E" w:rsidRDefault="002F609E" w:rsidP="00845C2F">
      <w:pPr>
        <w:pStyle w:val="ECHRPara"/>
        <w:rPr>
          <w:lang w:val="ru-RU"/>
        </w:rPr>
      </w:pPr>
      <w:r w:rsidRPr="002F609E">
        <w:rPr>
          <w:lang w:val="ru-RU"/>
        </w:rPr>
        <w:t>108.</w:t>
      </w:r>
      <w:r>
        <w:t> </w:t>
      </w:r>
      <w:r w:rsidR="00B41A42">
        <w:rPr>
          <w:lang w:val="uk-UA"/>
        </w:rPr>
        <w:t>Звідси випливає, що ця скарга повинна бути відхилена як явно необґрунтована</w:t>
      </w:r>
      <w:r w:rsidR="00E87207" w:rsidRPr="002F609E">
        <w:rPr>
          <w:lang w:val="ru-RU"/>
        </w:rPr>
        <w:t xml:space="preserve">, </w:t>
      </w:r>
      <w:r w:rsidR="00B41A42">
        <w:rPr>
          <w:lang w:val="uk-UA"/>
        </w:rPr>
        <w:t>відповідно до статті</w:t>
      </w:r>
      <w:r w:rsidR="00E87207" w:rsidRPr="002F609E">
        <w:rPr>
          <w:lang w:val="ru-RU"/>
        </w:rPr>
        <w:t xml:space="preserve"> 35 §§ 3 (</w:t>
      </w:r>
      <w:r w:rsidR="00E87207" w:rsidRPr="00845C2F">
        <w:t>a</w:t>
      </w:r>
      <w:r w:rsidR="00E87207" w:rsidRPr="002F609E">
        <w:rPr>
          <w:lang w:val="ru-RU"/>
        </w:rPr>
        <w:t xml:space="preserve">) </w:t>
      </w:r>
      <w:r w:rsidR="00B41A42">
        <w:rPr>
          <w:lang w:val="uk-UA"/>
        </w:rPr>
        <w:t>та 4 Конвенції</w:t>
      </w:r>
      <w:r w:rsidR="00E87207" w:rsidRPr="002F609E">
        <w:rPr>
          <w:lang w:val="ru-RU"/>
        </w:rPr>
        <w:t>.</w:t>
      </w:r>
    </w:p>
    <w:p w:rsidR="00E87207" w:rsidRPr="002F609E" w:rsidRDefault="00E87207" w:rsidP="00845C2F">
      <w:pPr>
        <w:pStyle w:val="ECHRHeading3"/>
        <w:rPr>
          <w:lang w:val="uk-UA"/>
        </w:rPr>
      </w:pPr>
      <w:r w:rsidRPr="00D6390F">
        <w:rPr>
          <w:lang w:val="ru-RU"/>
        </w:rPr>
        <w:t>2.</w:t>
      </w:r>
      <w:r w:rsidRPr="00845C2F">
        <w:t>  </w:t>
      </w:r>
      <w:r w:rsidR="002F609E">
        <w:rPr>
          <w:lang w:val="uk-UA"/>
        </w:rPr>
        <w:t>Що стосується участі заявника у судових слуханнях</w:t>
      </w:r>
      <w:r w:rsidRPr="002F609E">
        <w:rPr>
          <w:lang w:val="ru-RU"/>
        </w:rPr>
        <w:t xml:space="preserve"> </w:t>
      </w:r>
      <w:r w:rsidR="002F609E">
        <w:rPr>
          <w:lang w:val="uk-UA"/>
        </w:rPr>
        <w:t>після коронарної операції 25 грудня 2015 року</w:t>
      </w:r>
    </w:p>
    <w:p w:rsidR="00E87207" w:rsidRPr="002F609E" w:rsidRDefault="002F609E" w:rsidP="00845C2F">
      <w:pPr>
        <w:pStyle w:val="ECHRPara"/>
        <w:rPr>
          <w:lang w:val="ru-RU"/>
        </w:rPr>
      </w:pPr>
      <w:r w:rsidRPr="002F609E">
        <w:rPr>
          <w:lang w:val="ru-RU"/>
        </w:rPr>
        <w:t>109.</w:t>
      </w:r>
      <w:r>
        <w:t> </w:t>
      </w:r>
      <w:r>
        <w:rPr>
          <w:lang w:val="uk-UA"/>
        </w:rPr>
        <w:t>Уряд стверджував, що слідчий суддя, який проводив слухання</w:t>
      </w:r>
      <w:r w:rsidR="00E87207" w:rsidRPr="002F609E">
        <w:rPr>
          <w:lang w:val="ru-RU"/>
        </w:rPr>
        <w:t xml:space="preserve"> </w:t>
      </w:r>
      <w:r>
        <w:rPr>
          <w:lang w:val="uk-UA"/>
        </w:rPr>
        <w:t>26-28 грудня</w:t>
      </w:r>
      <w:r w:rsidR="00E87207" w:rsidRPr="002F609E">
        <w:rPr>
          <w:lang w:val="ru-RU"/>
        </w:rPr>
        <w:t xml:space="preserve"> 2015 </w:t>
      </w:r>
      <w:r>
        <w:rPr>
          <w:lang w:val="uk-UA"/>
        </w:rPr>
        <w:t>року, належним чином прийняв до уваги стан здоров’я заявника</w:t>
      </w:r>
      <w:r w:rsidR="00E87207" w:rsidRPr="002F609E">
        <w:rPr>
          <w:lang w:val="ru-RU"/>
        </w:rPr>
        <w:t xml:space="preserve">. </w:t>
      </w:r>
      <w:r>
        <w:rPr>
          <w:lang w:val="uk-UA"/>
        </w:rPr>
        <w:t>Уряд також зазначив, що декілька медичних працівників контролювали стан заявника</w:t>
      </w:r>
      <w:r w:rsidR="00E87207" w:rsidRPr="002F609E">
        <w:rPr>
          <w:lang w:val="ru-RU"/>
        </w:rPr>
        <w:t xml:space="preserve"> </w:t>
      </w:r>
      <w:r>
        <w:rPr>
          <w:lang w:val="uk-UA"/>
        </w:rPr>
        <w:t>на постійній основі та надавали йому медичну допомогу за необхідністю</w:t>
      </w:r>
      <w:r w:rsidR="00E87207" w:rsidRPr="002F609E">
        <w:rPr>
          <w:lang w:val="ru-RU"/>
        </w:rPr>
        <w:t xml:space="preserve">. </w:t>
      </w:r>
      <w:r>
        <w:rPr>
          <w:lang w:val="uk-UA"/>
        </w:rPr>
        <w:t>Тому Уряд запросив Суд відхилити цю скаргу, як явно необґрунтовану</w:t>
      </w:r>
      <w:r w:rsidR="00E87207" w:rsidRPr="002F609E">
        <w:rPr>
          <w:lang w:val="ru-RU"/>
        </w:rPr>
        <w:t>.</w:t>
      </w:r>
    </w:p>
    <w:p w:rsidR="00E87207" w:rsidRPr="00D6390F" w:rsidRDefault="00E87207" w:rsidP="00845C2F">
      <w:pPr>
        <w:pStyle w:val="ECHRPara"/>
        <w:rPr>
          <w:lang w:val="ru-RU"/>
        </w:rPr>
      </w:pPr>
      <w:r w:rsidRPr="00D6390F">
        <w:rPr>
          <w:lang w:val="ru-RU"/>
        </w:rPr>
        <w:t>110</w:t>
      </w:r>
      <w:r w:rsidR="002F609E" w:rsidRPr="00D6390F">
        <w:rPr>
          <w:lang w:val="ru-RU"/>
        </w:rPr>
        <w:t>.</w:t>
      </w:r>
      <w:r w:rsidR="002F609E">
        <w:t> </w:t>
      </w:r>
      <w:r w:rsidR="002F609E">
        <w:rPr>
          <w:lang w:val="uk-UA"/>
        </w:rPr>
        <w:t>Заявник не погодився</w:t>
      </w:r>
      <w:r w:rsidRPr="00D6390F">
        <w:rPr>
          <w:lang w:val="ru-RU"/>
        </w:rPr>
        <w:t>.</w:t>
      </w:r>
    </w:p>
    <w:p w:rsidR="00E87207" w:rsidRPr="00D6390F" w:rsidRDefault="00E87207" w:rsidP="00845C2F">
      <w:pPr>
        <w:pStyle w:val="ECHRPara"/>
        <w:rPr>
          <w:lang w:val="ru-RU"/>
        </w:rPr>
      </w:pPr>
      <w:r w:rsidRPr="00D6390F">
        <w:rPr>
          <w:lang w:val="ru-RU"/>
        </w:rPr>
        <w:t>111</w:t>
      </w:r>
      <w:r w:rsidR="00E27748" w:rsidRPr="00D6390F">
        <w:rPr>
          <w:lang w:val="ru-RU"/>
        </w:rPr>
        <w:t>.</w:t>
      </w:r>
      <w:r w:rsidR="00E27748" w:rsidRPr="00845C2F">
        <w:t>  </w:t>
      </w:r>
      <w:r w:rsidR="002F609E">
        <w:rPr>
          <w:lang w:val="uk-UA"/>
        </w:rPr>
        <w:t>Всупереч твердженням Уряду, Суд не вважає цю скаргу</w:t>
      </w:r>
      <w:r w:rsidRPr="00D6390F">
        <w:rPr>
          <w:lang w:val="ru-RU"/>
        </w:rPr>
        <w:t xml:space="preserve"> </w:t>
      </w:r>
      <w:r w:rsidR="002F609E">
        <w:rPr>
          <w:lang w:val="uk-UA"/>
        </w:rPr>
        <w:t>ні явно необґрунтованою у розумінні статті</w:t>
      </w:r>
      <w:r w:rsidRPr="00845C2F">
        <w:t> </w:t>
      </w:r>
      <w:r w:rsidRPr="00D6390F">
        <w:rPr>
          <w:lang w:val="ru-RU"/>
        </w:rPr>
        <w:t>35</w:t>
      </w:r>
      <w:r w:rsidRPr="00845C2F">
        <w:t> </w:t>
      </w:r>
      <w:r w:rsidRPr="00D6390F">
        <w:rPr>
          <w:lang w:val="ru-RU"/>
        </w:rPr>
        <w:t>§</w:t>
      </w:r>
      <w:r w:rsidRPr="00845C2F">
        <w:t> </w:t>
      </w:r>
      <w:r w:rsidRPr="00D6390F">
        <w:rPr>
          <w:lang w:val="ru-RU"/>
        </w:rPr>
        <w:t>3</w:t>
      </w:r>
      <w:r w:rsidRPr="00845C2F">
        <w:t> </w:t>
      </w:r>
      <w:r w:rsidRPr="00D6390F">
        <w:rPr>
          <w:lang w:val="ru-RU"/>
        </w:rPr>
        <w:t>(</w:t>
      </w:r>
      <w:r w:rsidRPr="00845C2F">
        <w:t>a</w:t>
      </w:r>
      <w:r w:rsidRPr="00D6390F">
        <w:rPr>
          <w:lang w:val="ru-RU"/>
        </w:rPr>
        <w:t xml:space="preserve">) </w:t>
      </w:r>
      <w:r w:rsidR="002F609E">
        <w:rPr>
          <w:lang w:val="uk-UA"/>
        </w:rPr>
        <w:t>Конвенції</w:t>
      </w:r>
      <w:r w:rsidRPr="00D6390F">
        <w:rPr>
          <w:lang w:val="ru-RU"/>
        </w:rPr>
        <w:t xml:space="preserve">, </w:t>
      </w:r>
      <w:r w:rsidR="002F609E">
        <w:rPr>
          <w:lang w:val="uk-UA"/>
        </w:rPr>
        <w:t>ні неприйнятною за будь-яких інших підстав</w:t>
      </w:r>
      <w:r w:rsidRPr="00D6390F">
        <w:rPr>
          <w:lang w:val="ru-RU"/>
        </w:rPr>
        <w:t xml:space="preserve">. </w:t>
      </w:r>
      <w:r w:rsidR="002F609E">
        <w:rPr>
          <w:lang w:val="uk-UA"/>
        </w:rPr>
        <w:t>Тому він оголошує скаргу прийнятною</w:t>
      </w:r>
      <w:r w:rsidRPr="00D6390F">
        <w:rPr>
          <w:lang w:val="ru-RU"/>
        </w:rPr>
        <w:t>.</w:t>
      </w:r>
    </w:p>
    <w:p w:rsidR="00E87207" w:rsidRPr="002F609E" w:rsidRDefault="00E87207" w:rsidP="00845C2F">
      <w:pPr>
        <w:pStyle w:val="ECHRHeading3"/>
        <w:rPr>
          <w:lang w:val="ru-RU"/>
        </w:rPr>
      </w:pPr>
      <w:r w:rsidRPr="00D6390F">
        <w:rPr>
          <w:lang w:val="ru-RU"/>
        </w:rPr>
        <w:t>3.</w:t>
      </w:r>
      <w:r w:rsidRPr="00845C2F">
        <w:t>  </w:t>
      </w:r>
      <w:r w:rsidR="002F609E">
        <w:rPr>
          <w:lang w:val="uk-UA"/>
        </w:rPr>
        <w:t>Що стосується тримання заявника у металевій клітці</w:t>
      </w:r>
      <w:r w:rsidRPr="002F609E">
        <w:rPr>
          <w:lang w:val="ru-RU"/>
        </w:rPr>
        <w:t xml:space="preserve"> </w:t>
      </w:r>
      <w:r w:rsidR="002F609E">
        <w:rPr>
          <w:lang w:val="uk-UA"/>
        </w:rPr>
        <w:t>протягом судових слухань 12, 22 та 25 січня</w:t>
      </w:r>
      <w:r w:rsidRPr="002F609E">
        <w:rPr>
          <w:lang w:val="ru-RU"/>
        </w:rPr>
        <w:t xml:space="preserve"> 2016</w:t>
      </w:r>
      <w:r w:rsidR="002F609E">
        <w:rPr>
          <w:lang w:val="ru-RU"/>
        </w:rPr>
        <w:t xml:space="preserve"> року</w:t>
      </w:r>
    </w:p>
    <w:p w:rsidR="00E87207" w:rsidRPr="00D6390F" w:rsidRDefault="00E87207" w:rsidP="00845C2F">
      <w:pPr>
        <w:pStyle w:val="ECHRPara"/>
        <w:rPr>
          <w:lang w:val="ru-RU"/>
        </w:rPr>
      </w:pPr>
      <w:r w:rsidRPr="00D6390F">
        <w:rPr>
          <w:lang w:val="ru-RU"/>
        </w:rPr>
        <w:t>112.</w:t>
      </w:r>
      <w:r w:rsidRPr="00845C2F">
        <w:t>  </w:t>
      </w:r>
      <w:r w:rsidR="00132EE4">
        <w:rPr>
          <w:lang w:val="uk-UA"/>
        </w:rPr>
        <w:t>Суд зазначає, що ця скарга не є явно необґрунтованою у розумінні статті</w:t>
      </w:r>
      <w:r w:rsidRPr="00132EE4">
        <w:rPr>
          <w:lang w:val="ru-RU"/>
        </w:rPr>
        <w:t xml:space="preserve"> 35 § 3 (</w:t>
      </w:r>
      <w:r w:rsidRPr="00845C2F">
        <w:t>a</w:t>
      </w:r>
      <w:r w:rsidRPr="00132EE4">
        <w:rPr>
          <w:lang w:val="ru-RU"/>
        </w:rPr>
        <w:t xml:space="preserve">) </w:t>
      </w:r>
      <w:r w:rsidR="00132EE4">
        <w:rPr>
          <w:lang w:val="uk-UA"/>
        </w:rPr>
        <w:t>Конвенції</w:t>
      </w:r>
      <w:r w:rsidRPr="00132EE4">
        <w:rPr>
          <w:lang w:val="ru-RU"/>
        </w:rPr>
        <w:t xml:space="preserve">. </w:t>
      </w:r>
      <w:r w:rsidR="00132EE4">
        <w:rPr>
          <w:lang w:val="uk-UA"/>
        </w:rPr>
        <w:t xml:space="preserve">Він також зазначає, що вона не є неприйнятною за будь-яких інших </w:t>
      </w:r>
      <w:proofErr w:type="spellStart"/>
      <w:r w:rsidR="00132EE4">
        <w:rPr>
          <w:lang w:val="uk-UA"/>
        </w:rPr>
        <w:t>підвтав</w:t>
      </w:r>
      <w:proofErr w:type="spellEnd"/>
      <w:r w:rsidRPr="00132EE4">
        <w:rPr>
          <w:lang w:val="ru-RU"/>
        </w:rPr>
        <w:t xml:space="preserve">. </w:t>
      </w:r>
      <w:r w:rsidR="00132EE4">
        <w:rPr>
          <w:lang w:val="uk-UA"/>
        </w:rPr>
        <w:t>Тому вона повинна бути оголошена прийнятною</w:t>
      </w:r>
      <w:r w:rsidRPr="00D6390F">
        <w:rPr>
          <w:lang w:val="ru-RU"/>
        </w:rPr>
        <w:t>.</w:t>
      </w:r>
    </w:p>
    <w:p w:rsidR="00E87207" w:rsidRPr="00063BA1" w:rsidRDefault="00E87207" w:rsidP="00845C2F">
      <w:pPr>
        <w:pStyle w:val="ECHRHeading2"/>
        <w:rPr>
          <w:lang w:val="uk-UA"/>
        </w:rPr>
      </w:pPr>
      <w:r w:rsidRPr="00845C2F">
        <w:lastRenderedPageBreak/>
        <w:t>B</w:t>
      </w:r>
      <w:r w:rsidRPr="00D6390F">
        <w:rPr>
          <w:lang w:val="ru-RU"/>
        </w:rPr>
        <w:t>.</w:t>
      </w:r>
      <w:r w:rsidRPr="00845C2F">
        <w:t>  </w:t>
      </w:r>
      <w:r w:rsidR="00063BA1">
        <w:rPr>
          <w:lang w:val="uk-UA"/>
        </w:rPr>
        <w:t>Щодо суті</w:t>
      </w:r>
    </w:p>
    <w:p w:rsidR="00E87207" w:rsidRPr="00063BA1" w:rsidRDefault="00E87207" w:rsidP="00845C2F">
      <w:pPr>
        <w:pStyle w:val="ECHRHeading3"/>
        <w:rPr>
          <w:lang w:val="ru-RU"/>
        </w:rPr>
      </w:pPr>
      <w:r w:rsidRPr="00D6390F">
        <w:rPr>
          <w:lang w:val="ru-RU"/>
        </w:rPr>
        <w:t>1.</w:t>
      </w:r>
      <w:r w:rsidRPr="00845C2F">
        <w:t>  </w:t>
      </w:r>
      <w:r w:rsidR="00063BA1">
        <w:rPr>
          <w:lang w:val="uk-UA"/>
        </w:rPr>
        <w:t>Що стосується участі заявника у судових слуханнях</w:t>
      </w:r>
      <w:r w:rsidRPr="00063BA1">
        <w:rPr>
          <w:lang w:val="ru-RU"/>
        </w:rPr>
        <w:t xml:space="preserve"> </w:t>
      </w:r>
      <w:r w:rsidR="00063BA1">
        <w:rPr>
          <w:lang w:val="uk-UA"/>
        </w:rPr>
        <w:t>після коронарної операції 25 грудня</w:t>
      </w:r>
      <w:r w:rsidRPr="00063BA1">
        <w:rPr>
          <w:lang w:val="ru-RU"/>
        </w:rPr>
        <w:t xml:space="preserve"> 2015</w:t>
      </w:r>
      <w:r w:rsidR="00063BA1">
        <w:rPr>
          <w:lang w:val="ru-RU"/>
        </w:rPr>
        <w:t xml:space="preserve"> року</w:t>
      </w:r>
    </w:p>
    <w:p w:rsidR="00E87207" w:rsidRPr="003755C7" w:rsidRDefault="00E87207" w:rsidP="00845C2F">
      <w:pPr>
        <w:pStyle w:val="ECHRHeading4"/>
        <w:rPr>
          <w:lang w:val="uk-UA"/>
        </w:rPr>
      </w:pPr>
      <w:r w:rsidRPr="00D2422A">
        <w:rPr>
          <w:lang w:val="ru-RU"/>
        </w:rPr>
        <w:t>(</w:t>
      </w:r>
      <w:r w:rsidRPr="00845C2F">
        <w:t>a</w:t>
      </w:r>
      <w:r w:rsidRPr="00D2422A">
        <w:rPr>
          <w:lang w:val="ru-RU"/>
        </w:rPr>
        <w:t>)</w:t>
      </w:r>
      <w:r w:rsidRPr="00845C2F">
        <w:t>  </w:t>
      </w:r>
      <w:r w:rsidR="003755C7">
        <w:rPr>
          <w:lang w:val="uk-UA"/>
        </w:rPr>
        <w:t>Доводи сторін</w:t>
      </w:r>
    </w:p>
    <w:p w:rsidR="00E87207" w:rsidRPr="00D2422A" w:rsidRDefault="00D2422A" w:rsidP="00845C2F">
      <w:pPr>
        <w:pStyle w:val="ECHRPara"/>
        <w:rPr>
          <w:lang w:val="ru-RU"/>
        </w:rPr>
      </w:pPr>
      <w:r w:rsidRPr="00D2422A">
        <w:rPr>
          <w:lang w:val="ru-RU"/>
        </w:rPr>
        <w:t>113.</w:t>
      </w:r>
      <w:r>
        <w:t> </w:t>
      </w:r>
      <w:r w:rsidR="00FB21EC">
        <w:rPr>
          <w:lang w:val="uk-UA"/>
        </w:rPr>
        <w:t>Заявник стверджував, що незважаючи на те, що він був надзвичайно ослабленим</w:t>
      </w:r>
      <w:r w:rsidR="00E87207" w:rsidRPr="00FB21EC">
        <w:rPr>
          <w:lang w:val="ru-RU"/>
        </w:rPr>
        <w:t xml:space="preserve"> </w:t>
      </w:r>
      <w:r w:rsidR="00FB21EC">
        <w:rPr>
          <w:lang w:val="uk-UA"/>
        </w:rPr>
        <w:t>після операції 25 грудня 2015 року</w:t>
      </w:r>
      <w:r w:rsidR="00E87207" w:rsidRPr="00FB21EC">
        <w:rPr>
          <w:lang w:val="ru-RU"/>
        </w:rPr>
        <w:t xml:space="preserve">, </w:t>
      </w:r>
      <w:r w:rsidR="00FB21EC">
        <w:rPr>
          <w:lang w:val="uk-UA"/>
        </w:rPr>
        <w:t>він був зобов’язаний приймати участь у тривалих судових слуханнях</w:t>
      </w:r>
      <w:r w:rsidR="00E87207" w:rsidRPr="00FB21EC">
        <w:rPr>
          <w:lang w:val="ru-RU"/>
        </w:rPr>
        <w:t xml:space="preserve">. </w:t>
      </w:r>
      <w:r w:rsidR="00FB21EC">
        <w:rPr>
          <w:lang w:val="uk-UA"/>
        </w:rPr>
        <w:t>Він зазначив, зокрема, що його судово-медична експертиза</w:t>
      </w:r>
      <w:r w:rsidR="00E87207" w:rsidRPr="00FB21EC">
        <w:rPr>
          <w:lang w:val="ru-RU"/>
        </w:rPr>
        <w:t xml:space="preserve"> </w:t>
      </w:r>
      <w:r w:rsidR="00FB21EC">
        <w:rPr>
          <w:lang w:val="uk-UA"/>
        </w:rPr>
        <w:t>з метою встановлення того, чи він мав можливість приймати участь у судових слуханнях,</w:t>
      </w:r>
      <w:r w:rsidR="00E87207" w:rsidRPr="00FB21EC">
        <w:rPr>
          <w:lang w:val="ru-RU"/>
        </w:rPr>
        <w:t xml:space="preserve"> </w:t>
      </w:r>
      <w:r w:rsidR="00FB21EC">
        <w:rPr>
          <w:lang w:val="uk-UA"/>
        </w:rPr>
        <w:t>в дійсності не була проведена</w:t>
      </w:r>
      <w:r w:rsidR="00E87207" w:rsidRPr="00FB21EC">
        <w:rPr>
          <w:lang w:val="ru-RU"/>
        </w:rPr>
        <w:t xml:space="preserve">. </w:t>
      </w:r>
      <w:r>
        <w:rPr>
          <w:lang w:val="uk-UA"/>
        </w:rPr>
        <w:t>Що стосується його обстеження 27 грудня</w:t>
      </w:r>
      <w:r w:rsidR="00E87207" w:rsidRPr="00D2422A">
        <w:rPr>
          <w:lang w:val="ru-RU"/>
        </w:rPr>
        <w:t xml:space="preserve"> 2015</w:t>
      </w:r>
      <w:r>
        <w:rPr>
          <w:lang w:val="uk-UA"/>
        </w:rPr>
        <w:t xml:space="preserve"> року</w:t>
      </w:r>
      <w:r w:rsidR="00E87207" w:rsidRPr="00D2422A">
        <w:rPr>
          <w:lang w:val="ru-RU"/>
        </w:rPr>
        <w:t xml:space="preserve">, </w:t>
      </w:r>
      <w:r>
        <w:rPr>
          <w:lang w:val="uk-UA"/>
        </w:rPr>
        <w:t>воно було зареєстрованим, як просте медичне обстеження</w:t>
      </w:r>
      <w:r w:rsidR="00E87207" w:rsidRPr="00D2422A">
        <w:rPr>
          <w:lang w:val="ru-RU"/>
        </w:rPr>
        <w:t xml:space="preserve"> (</w:t>
      </w:r>
      <w:r>
        <w:rPr>
          <w:lang w:val="uk-UA"/>
        </w:rPr>
        <w:t>див. пункт 76 вище</w:t>
      </w:r>
      <w:r w:rsidR="00E87207" w:rsidRPr="00D2422A">
        <w:rPr>
          <w:lang w:val="ru-RU"/>
        </w:rPr>
        <w:t xml:space="preserve">). </w:t>
      </w:r>
      <w:r>
        <w:rPr>
          <w:lang w:val="uk-UA"/>
        </w:rPr>
        <w:t>Крім того, воно проходило у присутності та під тиском працівників прокуратури</w:t>
      </w:r>
      <w:r w:rsidR="00E87207" w:rsidRPr="00D2422A">
        <w:rPr>
          <w:lang w:val="ru-RU"/>
        </w:rPr>
        <w:t>.</w:t>
      </w:r>
    </w:p>
    <w:p w:rsidR="00E87207" w:rsidRPr="00D2422A" w:rsidRDefault="00E87207" w:rsidP="00845C2F">
      <w:pPr>
        <w:pStyle w:val="ECHRPara"/>
        <w:rPr>
          <w:lang w:val="ru-RU"/>
        </w:rPr>
      </w:pPr>
      <w:r w:rsidRPr="00D6390F">
        <w:rPr>
          <w:lang w:val="ru-RU"/>
        </w:rPr>
        <w:t>114.</w:t>
      </w:r>
      <w:r w:rsidRPr="00845C2F">
        <w:t>  </w:t>
      </w:r>
      <w:r w:rsidR="00D2422A">
        <w:rPr>
          <w:lang w:val="uk-UA"/>
        </w:rPr>
        <w:t>Заявник також стверджував, що судові слухання, зокрема, слухання 27 грудня 2015 року</w:t>
      </w:r>
      <w:r w:rsidRPr="00D2422A">
        <w:rPr>
          <w:lang w:val="ru-RU"/>
        </w:rPr>
        <w:t xml:space="preserve">, </w:t>
      </w:r>
      <w:r w:rsidR="00D2422A">
        <w:rPr>
          <w:lang w:val="uk-UA"/>
        </w:rPr>
        <w:t>були неприпустимо довгими</w:t>
      </w:r>
      <w:r w:rsidRPr="00D2422A">
        <w:rPr>
          <w:lang w:val="ru-RU"/>
        </w:rPr>
        <w:t xml:space="preserve">. </w:t>
      </w:r>
      <w:r w:rsidR="00D2422A">
        <w:rPr>
          <w:lang w:val="uk-UA"/>
        </w:rPr>
        <w:t>Крім того, зал суду був переповнений</w:t>
      </w:r>
      <w:r w:rsidRPr="00D2422A">
        <w:rPr>
          <w:lang w:val="ru-RU"/>
        </w:rPr>
        <w:t xml:space="preserve">, </w:t>
      </w:r>
      <w:r w:rsidR="00D2422A">
        <w:rPr>
          <w:lang w:val="uk-UA"/>
        </w:rPr>
        <w:t>що фізично виснажило заявника</w:t>
      </w:r>
      <w:r w:rsidRPr="00D2422A">
        <w:rPr>
          <w:lang w:val="ru-RU"/>
        </w:rPr>
        <w:t xml:space="preserve"> </w:t>
      </w:r>
      <w:r w:rsidR="00D2422A">
        <w:rPr>
          <w:lang w:val="uk-UA"/>
        </w:rPr>
        <w:t>та заподіяло йому значний стрес та занепокоєння</w:t>
      </w:r>
      <w:r w:rsidRPr="00D2422A">
        <w:rPr>
          <w:lang w:val="ru-RU"/>
        </w:rPr>
        <w:t>.</w:t>
      </w:r>
    </w:p>
    <w:p w:rsidR="00E87207" w:rsidRPr="007169A5" w:rsidRDefault="00E87207" w:rsidP="00845C2F">
      <w:pPr>
        <w:pStyle w:val="ECHRPara"/>
        <w:rPr>
          <w:lang w:val="ru-RU"/>
        </w:rPr>
      </w:pPr>
      <w:bookmarkStart w:id="79" w:name="Gov_A_exaggerated_health_concerns"/>
      <w:r w:rsidRPr="007169A5">
        <w:rPr>
          <w:lang w:val="ru-RU"/>
        </w:rPr>
        <w:t>115</w:t>
      </w:r>
      <w:bookmarkEnd w:id="79"/>
      <w:r w:rsidR="007169A5" w:rsidRPr="007169A5">
        <w:rPr>
          <w:lang w:val="ru-RU"/>
        </w:rPr>
        <w:t>.</w:t>
      </w:r>
      <w:r w:rsidR="007169A5">
        <w:t> </w:t>
      </w:r>
      <w:r w:rsidR="007169A5">
        <w:rPr>
          <w:lang w:val="uk-UA"/>
        </w:rPr>
        <w:t>Уряд стверджував, що заявник перевищував свої занепокоєння, пов’язані зі здоров’ям</w:t>
      </w:r>
      <w:r w:rsidRPr="007169A5">
        <w:rPr>
          <w:lang w:val="ru-RU"/>
        </w:rPr>
        <w:t xml:space="preserve">. </w:t>
      </w:r>
      <w:r w:rsidR="007169A5">
        <w:rPr>
          <w:lang w:val="uk-UA"/>
        </w:rPr>
        <w:t>На думку Уряду, заявник був особою з міцним здоров’ям</w:t>
      </w:r>
      <w:r w:rsidRPr="007169A5">
        <w:rPr>
          <w:lang w:val="ru-RU"/>
        </w:rPr>
        <w:t xml:space="preserve">. </w:t>
      </w:r>
      <w:r w:rsidR="007169A5">
        <w:rPr>
          <w:lang w:val="uk-UA"/>
        </w:rPr>
        <w:t>Уряд зазначив, зокрема, що протягом усього періоду праці у</w:t>
      </w:r>
      <w:r w:rsidRPr="007169A5">
        <w:rPr>
          <w:lang w:val="ru-RU"/>
        </w:rPr>
        <w:t xml:space="preserve"> </w:t>
      </w:r>
      <w:r w:rsidR="007169A5">
        <w:rPr>
          <w:lang w:val="uk-UA"/>
        </w:rPr>
        <w:t>Дніпропетровській обласній державній адміністрації</w:t>
      </w:r>
      <w:r w:rsidRPr="007169A5">
        <w:rPr>
          <w:lang w:val="ru-RU"/>
        </w:rPr>
        <w:t xml:space="preserve"> (</w:t>
      </w:r>
      <w:r w:rsidR="007169A5">
        <w:rPr>
          <w:lang w:val="uk-UA"/>
        </w:rPr>
        <w:t>див. пункт 7 вище</w:t>
      </w:r>
      <w:r w:rsidR="007169A5">
        <w:rPr>
          <w:lang w:val="ru-RU"/>
        </w:rPr>
        <w:t>)</w:t>
      </w:r>
      <w:r w:rsidRPr="007169A5">
        <w:rPr>
          <w:lang w:val="ru-RU"/>
        </w:rPr>
        <w:t xml:space="preserve"> </w:t>
      </w:r>
      <w:r w:rsidR="007169A5">
        <w:rPr>
          <w:lang w:val="uk-UA"/>
        </w:rPr>
        <w:t>заявник не взяв жодного лікарняного</w:t>
      </w:r>
      <w:r w:rsidRPr="007169A5">
        <w:rPr>
          <w:lang w:val="ru-RU"/>
        </w:rPr>
        <w:t xml:space="preserve">. </w:t>
      </w:r>
      <w:r w:rsidR="007169A5">
        <w:rPr>
          <w:lang w:val="uk-UA"/>
        </w:rPr>
        <w:t>Уряд також зазначив, що заявник був завзятим курцем</w:t>
      </w:r>
      <w:r w:rsidRPr="007169A5">
        <w:rPr>
          <w:lang w:val="ru-RU"/>
        </w:rPr>
        <w:t xml:space="preserve"> </w:t>
      </w:r>
      <w:r w:rsidR="007169A5">
        <w:rPr>
          <w:lang w:val="uk-UA"/>
        </w:rPr>
        <w:t>та продовжував палити навіть у лікарні</w:t>
      </w:r>
      <w:r w:rsidRPr="007169A5">
        <w:rPr>
          <w:lang w:val="ru-RU"/>
        </w:rPr>
        <w:t>.</w:t>
      </w:r>
    </w:p>
    <w:p w:rsidR="00E87207" w:rsidRPr="007524CE" w:rsidRDefault="00E87207" w:rsidP="00845C2F">
      <w:pPr>
        <w:pStyle w:val="ECHRPara"/>
        <w:rPr>
          <w:lang w:val="ru-RU"/>
        </w:rPr>
      </w:pPr>
      <w:r w:rsidRPr="00D6390F">
        <w:rPr>
          <w:lang w:val="ru-RU"/>
        </w:rPr>
        <w:t>116.</w:t>
      </w:r>
      <w:r w:rsidRPr="00845C2F">
        <w:t>  </w:t>
      </w:r>
      <w:r w:rsidR="007169A5">
        <w:rPr>
          <w:lang w:val="uk-UA"/>
        </w:rPr>
        <w:t>Уряд підкреслив, що заявник перебував під постійним медичним наглядом</w:t>
      </w:r>
      <w:r w:rsidRPr="007524CE">
        <w:rPr>
          <w:lang w:val="ru-RU"/>
        </w:rPr>
        <w:t xml:space="preserve"> </w:t>
      </w:r>
      <w:r w:rsidR="007169A5">
        <w:rPr>
          <w:lang w:val="uk-UA"/>
        </w:rPr>
        <w:t>протягом судових слухань 26, 27 та 28 грудня</w:t>
      </w:r>
      <w:r w:rsidRPr="007524CE">
        <w:rPr>
          <w:lang w:val="ru-RU"/>
        </w:rPr>
        <w:t xml:space="preserve"> 2015 </w:t>
      </w:r>
      <w:r w:rsidR="007169A5">
        <w:rPr>
          <w:lang w:val="uk-UA"/>
        </w:rPr>
        <w:t>року, і що йому надавалася уся необхідна медична допомога</w:t>
      </w:r>
      <w:r w:rsidRPr="007524CE">
        <w:rPr>
          <w:lang w:val="ru-RU"/>
        </w:rPr>
        <w:t xml:space="preserve">. </w:t>
      </w:r>
      <w:r w:rsidR="007524CE">
        <w:rPr>
          <w:lang w:val="uk-UA"/>
        </w:rPr>
        <w:t>Уряд додав, що не всі слухання в указані дні були тривалими</w:t>
      </w:r>
      <w:r w:rsidRPr="007524CE">
        <w:rPr>
          <w:lang w:val="ru-RU"/>
        </w:rPr>
        <w:t>.</w:t>
      </w:r>
    </w:p>
    <w:p w:rsidR="00E87207" w:rsidRPr="007524CE" w:rsidRDefault="00E87207" w:rsidP="00845C2F">
      <w:pPr>
        <w:pStyle w:val="ECHRPara"/>
        <w:rPr>
          <w:lang w:val="ru-RU"/>
        </w:rPr>
      </w:pPr>
      <w:r w:rsidRPr="00D6390F">
        <w:rPr>
          <w:lang w:val="ru-RU"/>
        </w:rPr>
        <w:t>117.</w:t>
      </w:r>
      <w:r w:rsidRPr="00845C2F">
        <w:t>  </w:t>
      </w:r>
      <w:r w:rsidR="007524CE">
        <w:rPr>
          <w:lang w:val="uk-UA"/>
        </w:rPr>
        <w:t>Заявник опротестував аргументи Уряду</w:t>
      </w:r>
      <w:r w:rsidRPr="00D6390F">
        <w:rPr>
          <w:lang w:val="ru-RU"/>
        </w:rPr>
        <w:t xml:space="preserve">. </w:t>
      </w:r>
      <w:r w:rsidR="007524CE">
        <w:rPr>
          <w:lang w:val="uk-UA"/>
        </w:rPr>
        <w:t>Він звернув увагу Суду на той факт,</w:t>
      </w:r>
      <w:r w:rsidRPr="007524CE">
        <w:rPr>
          <w:lang w:val="ru-RU"/>
        </w:rPr>
        <w:t xml:space="preserve"> </w:t>
      </w:r>
      <w:r w:rsidR="007524CE">
        <w:rPr>
          <w:lang w:val="uk-UA"/>
        </w:rPr>
        <w:t>що продовжував своє лікування упродовж довгого часу після цих подій</w:t>
      </w:r>
      <w:r w:rsidRPr="007524CE">
        <w:rPr>
          <w:lang w:val="ru-RU"/>
        </w:rPr>
        <w:t xml:space="preserve">, </w:t>
      </w:r>
      <w:r w:rsidR="007524CE">
        <w:rPr>
          <w:lang w:val="uk-UA"/>
        </w:rPr>
        <w:t>що доводило тяжкість стану його здоров’я на той час</w:t>
      </w:r>
      <w:r w:rsidRPr="007524CE">
        <w:rPr>
          <w:lang w:val="ru-RU"/>
        </w:rPr>
        <w:t>.</w:t>
      </w:r>
    </w:p>
    <w:p w:rsidR="00E87207" w:rsidRPr="007524CE" w:rsidRDefault="00E87207" w:rsidP="00845C2F">
      <w:pPr>
        <w:pStyle w:val="ECHRHeading4"/>
        <w:rPr>
          <w:lang w:val="uk-UA"/>
        </w:rPr>
      </w:pPr>
      <w:r w:rsidRPr="007524CE">
        <w:rPr>
          <w:lang w:val="ru-RU"/>
        </w:rPr>
        <w:t>(</w:t>
      </w:r>
      <w:r w:rsidRPr="00845C2F">
        <w:t>b</w:t>
      </w:r>
      <w:r w:rsidRPr="007524CE">
        <w:rPr>
          <w:lang w:val="ru-RU"/>
        </w:rPr>
        <w:t>)</w:t>
      </w:r>
      <w:r w:rsidRPr="00845C2F">
        <w:t>  </w:t>
      </w:r>
      <w:r w:rsidR="007524CE">
        <w:rPr>
          <w:lang w:val="uk-UA"/>
        </w:rPr>
        <w:t>Оцінка Суду</w:t>
      </w:r>
    </w:p>
    <w:p w:rsidR="00E87207" w:rsidRPr="007524CE" w:rsidRDefault="00E87207" w:rsidP="00845C2F">
      <w:pPr>
        <w:pStyle w:val="ECHRHeading5"/>
        <w:rPr>
          <w:lang w:val="uk-UA"/>
        </w:rPr>
      </w:pPr>
      <w:r w:rsidRPr="007524CE">
        <w:rPr>
          <w:lang w:val="ru-RU"/>
        </w:rPr>
        <w:t>(</w:t>
      </w:r>
      <w:proofErr w:type="spellStart"/>
      <w:r w:rsidRPr="00845C2F">
        <w:t>i</w:t>
      </w:r>
      <w:proofErr w:type="spellEnd"/>
      <w:r w:rsidRPr="007524CE">
        <w:rPr>
          <w:lang w:val="ru-RU"/>
        </w:rPr>
        <w:t>)</w:t>
      </w:r>
      <w:r w:rsidRPr="00845C2F">
        <w:t>  </w:t>
      </w:r>
      <w:r w:rsidR="007524CE">
        <w:rPr>
          <w:lang w:val="uk-UA"/>
        </w:rPr>
        <w:t>Загальні принципи, викладені у прецедентному праві Суду</w:t>
      </w:r>
    </w:p>
    <w:p w:rsidR="00E87207" w:rsidRPr="0040091A" w:rsidRDefault="00E87207" w:rsidP="00845C2F">
      <w:pPr>
        <w:pStyle w:val="ECHRPara"/>
        <w:rPr>
          <w:lang w:val="ru-RU"/>
        </w:rPr>
      </w:pPr>
      <w:bookmarkStart w:id="80" w:name="Case_law_principles_Art3_begin"/>
      <w:r w:rsidRPr="00D6390F">
        <w:rPr>
          <w:lang w:val="ru-RU"/>
        </w:rPr>
        <w:t>118</w:t>
      </w:r>
      <w:bookmarkEnd w:id="80"/>
      <w:r w:rsidRPr="00D6390F">
        <w:rPr>
          <w:lang w:val="ru-RU"/>
        </w:rPr>
        <w:t>.</w:t>
      </w:r>
      <w:r w:rsidRPr="00845C2F">
        <w:t>  </w:t>
      </w:r>
      <w:r w:rsidR="007524CE">
        <w:rPr>
          <w:lang w:val="uk-UA"/>
        </w:rPr>
        <w:t>У статті 3 Конвенції закріплена одна з основоположних цінностей</w:t>
      </w:r>
      <w:r w:rsidRPr="007524CE">
        <w:rPr>
          <w:lang w:val="ru-RU"/>
        </w:rPr>
        <w:t xml:space="preserve"> </w:t>
      </w:r>
      <w:r w:rsidR="007524CE">
        <w:rPr>
          <w:lang w:val="uk-UA"/>
        </w:rPr>
        <w:t>демократичного суспільства</w:t>
      </w:r>
      <w:r w:rsidRPr="007524CE">
        <w:rPr>
          <w:lang w:val="ru-RU"/>
        </w:rPr>
        <w:t xml:space="preserve">. </w:t>
      </w:r>
      <w:r w:rsidR="007524CE">
        <w:rPr>
          <w:lang w:val="uk-UA"/>
        </w:rPr>
        <w:t>Вона забороняє в абсолютних термінах катування або нелюдське</w:t>
      </w:r>
      <w:r w:rsidRPr="007524CE">
        <w:rPr>
          <w:lang w:val="ru-RU"/>
        </w:rPr>
        <w:t xml:space="preserve"> </w:t>
      </w:r>
      <w:r w:rsidR="007524CE">
        <w:rPr>
          <w:lang w:val="uk-UA"/>
        </w:rPr>
        <w:t>чи таке, що принижує гідність, поводження або покарання</w:t>
      </w:r>
      <w:r w:rsidRPr="007524CE">
        <w:rPr>
          <w:lang w:val="ru-RU"/>
        </w:rPr>
        <w:t xml:space="preserve"> (</w:t>
      </w:r>
      <w:r w:rsidR="007524CE">
        <w:rPr>
          <w:lang w:val="uk-UA"/>
        </w:rPr>
        <w:t>див., наприклад</w:t>
      </w:r>
      <w:r w:rsidRPr="007524CE">
        <w:rPr>
          <w:lang w:val="ru-RU"/>
        </w:rPr>
        <w:t xml:space="preserve">, </w:t>
      </w:r>
      <w:proofErr w:type="spellStart"/>
      <w:r w:rsidRPr="00845C2F">
        <w:rPr>
          <w:i/>
        </w:rPr>
        <w:t>Labita</w:t>
      </w:r>
      <w:proofErr w:type="spellEnd"/>
      <w:r w:rsidRPr="007524CE">
        <w:rPr>
          <w:i/>
          <w:lang w:val="ru-RU"/>
        </w:rPr>
        <w:t xml:space="preserve"> </w:t>
      </w:r>
      <w:proofErr w:type="spellStart"/>
      <w:r w:rsidRPr="00845C2F">
        <w:rPr>
          <w:i/>
        </w:rPr>
        <w:t>v</w:t>
      </w:r>
      <w:proofErr w:type="spellEnd"/>
      <w:r w:rsidRPr="007524CE">
        <w:rPr>
          <w:i/>
          <w:lang w:val="ru-RU"/>
        </w:rPr>
        <w:t>.</w:t>
      </w:r>
      <w:r w:rsidRPr="00845C2F">
        <w:rPr>
          <w:i/>
        </w:rPr>
        <w:t> </w:t>
      </w:r>
      <w:proofErr w:type="spellStart"/>
      <w:r w:rsidRPr="00845C2F">
        <w:rPr>
          <w:i/>
        </w:rPr>
        <w:t>Italy</w:t>
      </w:r>
      <w:proofErr w:type="spellEnd"/>
      <w:r w:rsidRPr="007524CE">
        <w:rPr>
          <w:lang w:val="ru-RU"/>
        </w:rPr>
        <w:t xml:space="preserve"> [</w:t>
      </w:r>
      <w:r w:rsidRPr="00845C2F">
        <w:t>GC</w:t>
      </w:r>
      <w:r w:rsidRPr="007524CE">
        <w:rPr>
          <w:lang w:val="ru-RU"/>
        </w:rPr>
        <w:t xml:space="preserve">], </w:t>
      </w:r>
      <w:r w:rsidR="007524CE">
        <w:rPr>
          <w:lang w:val="uk-UA"/>
        </w:rPr>
        <w:t>№</w:t>
      </w:r>
      <w:r w:rsidRPr="007524CE">
        <w:rPr>
          <w:lang w:val="ru-RU"/>
        </w:rPr>
        <w:t xml:space="preserve"> 26772/95, § 119, </w:t>
      </w:r>
      <w:r w:rsidRPr="00845C2F">
        <w:t>ECHR</w:t>
      </w:r>
      <w:r w:rsidRPr="007524CE">
        <w:rPr>
          <w:lang w:val="ru-RU"/>
        </w:rPr>
        <w:t xml:space="preserve"> 2000</w:t>
      </w:r>
      <w:r w:rsidRPr="007524CE">
        <w:rPr>
          <w:lang w:val="ru-RU"/>
        </w:rPr>
        <w:noBreakHyphen/>
      </w:r>
      <w:r w:rsidRPr="00845C2F">
        <w:t>IV</w:t>
      </w:r>
      <w:r w:rsidRPr="007524CE">
        <w:rPr>
          <w:lang w:val="ru-RU"/>
        </w:rPr>
        <w:t xml:space="preserve">). </w:t>
      </w:r>
      <w:r w:rsidR="007524CE">
        <w:rPr>
          <w:lang w:val="uk-UA"/>
        </w:rPr>
        <w:t>Дійсно, заборона катування та нелюдського</w:t>
      </w:r>
      <w:r w:rsidRPr="0040091A">
        <w:rPr>
          <w:lang w:val="ru-RU"/>
        </w:rPr>
        <w:t xml:space="preserve"> </w:t>
      </w:r>
      <w:r w:rsidR="0040091A">
        <w:rPr>
          <w:lang w:val="uk-UA"/>
        </w:rPr>
        <w:t>або такого, що принижує гідність, поводження або покарання</w:t>
      </w:r>
      <w:r w:rsidRPr="0040091A">
        <w:rPr>
          <w:lang w:val="ru-RU"/>
        </w:rPr>
        <w:t xml:space="preserve"> </w:t>
      </w:r>
      <w:r w:rsidR="0040091A">
        <w:rPr>
          <w:lang w:val="uk-UA"/>
        </w:rPr>
        <w:t>є цінністю цивілізації, тісно пов’язаною</w:t>
      </w:r>
      <w:r w:rsidRPr="0040091A">
        <w:rPr>
          <w:lang w:val="ru-RU"/>
        </w:rPr>
        <w:t xml:space="preserve"> </w:t>
      </w:r>
      <w:r w:rsidR="0040091A">
        <w:rPr>
          <w:lang w:val="uk-UA"/>
        </w:rPr>
        <w:t>з повагою до людської гідності</w:t>
      </w:r>
      <w:r w:rsidRPr="0040091A">
        <w:rPr>
          <w:lang w:val="ru-RU"/>
        </w:rPr>
        <w:t xml:space="preserve"> (</w:t>
      </w:r>
      <w:r w:rsidR="0040091A">
        <w:rPr>
          <w:lang w:val="uk-UA"/>
        </w:rPr>
        <w:t>див.</w:t>
      </w:r>
      <w:r w:rsidR="0068763D" w:rsidRPr="0040091A">
        <w:rPr>
          <w:lang w:val="ru-RU"/>
        </w:rPr>
        <w:t xml:space="preserve"> </w:t>
      </w:r>
      <w:proofErr w:type="spellStart"/>
      <w:r w:rsidRPr="00845C2F">
        <w:rPr>
          <w:i/>
        </w:rPr>
        <w:t>Bouyid</w:t>
      </w:r>
      <w:proofErr w:type="spellEnd"/>
      <w:r w:rsidRPr="0040091A">
        <w:rPr>
          <w:i/>
          <w:lang w:val="ru-RU"/>
        </w:rPr>
        <w:t xml:space="preserve"> </w:t>
      </w:r>
      <w:proofErr w:type="spellStart"/>
      <w:r w:rsidRPr="00845C2F">
        <w:rPr>
          <w:i/>
        </w:rPr>
        <w:t>v</w:t>
      </w:r>
      <w:proofErr w:type="spellEnd"/>
      <w:r w:rsidRPr="0040091A">
        <w:rPr>
          <w:i/>
          <w:lang w:val="ru-RU"/>
        </w:rPr>
        <w:t>.</w:t>
      </w:r>
      <w:r w:rsidRPr="00845C2F">
        <w:rPr>
          <w:i/>
        </w:rPr>
        <w:t> </w:t>
      </w:r>
      <w:proofErr w:type="spellStart"/>
      <w:r w:rsidRPr="00845C2F">
        <w:rPr>
          <w:i/>
        </w:rPr>
        <w:t>Belgium</w:t>
      </w:r>
      <w:proofErr w:type="spellEnd"/>
      <w:r w:rsidRPr="0040091A">
        <w:rPr>
          <w:i/>
          <w:lang w:val="ru-RU"/>
        </w:rPr>
        <w:t xml:space="preserve"> </w:t>
      </w:r>
      <w:r w:rsidRPr="0040091A">
        <w:rPr>
          <w:lang w:val="ru-RU"/>
        </w:rPr>
        <w:t>[</w:t>
      </w:r>
      <w:r w:rsidRPr="00845C2F">
        <w:t>GC</w:t>
      </w:r>
      <w:r w:rsidRPr="0040091A">
        <w:rPr>
          <w:lang w:val="ru-RU"/>
        </w:rPr>
        <w:t xml:space="preserve">], </w:t>
      </w:r>
      <w:r w:rsidR="0040091A">
        <w:rPr>
          <w:lang w:val="uk-UA"/>
        </w:rPr>
        <w:t>№</w:t>
      </w:r>
      <w:r w:rsidRPr="0040091A">
        <w:rPr>
          <w:lang w:val="ru-RU"/>
        </w:rPr>
        <w:t xml:space="preserve"> 23380/09, § 81, </w:t>
      </w:r>
      <w:r w:rsidRPr="00845C2F">
        <w:t>ECHR</w:t>
      </w:r>
      <w:r w:rsidRPr="0040091A">
        <w:rPr>
          <w:lang w:val="ru-RU"/>
        </w:rPr>
        <w:t xml:space="preserve"> 2015).</w:t>
      </w:r>
    </w:p>
    <w:p w:rsidR="00E87207" w:rsidRPr="009D6DB1" w:rsidRDefault="00E87207" w:rsidP="00845C2F">
      <w:pPr>
        <w:pStyle w:val="ECHRPara"/>
        <w:rPr>
          <w:lang w:val="ru-RU"/>
        </w:rPr>
      </w:pPr>
      <w:bookmarkStart w:id="81" w:name="Case_law_general_Art3_threshold"/>
      <w:r w:rsidRPr="00D6390F">
        <w:rPr>
          <w:lang w:val="ru-RU"/>
        </w:rPr>
        <w:t>119</w:t>
      </w:r>
      <w:bookmarkEnd w:id="81"/>
      <w:r w:rsidRPr="00D6390F">
        <w:rPr>
          <w:lang w:val="ru-RU"/>
        </w:rPr>
        <w:t>.</w:t>
      </w:r>
      <w:r w:rsidRPr="00845C2F">
        <w:t>  </w:t>
      </w:r>
      <w:r w:rsidR="00866FBB">
        <w:rPr>
          <w:lang w:val="uk-UA"/>
        </w:rPr>
        <w:t>Жорстоке поводження повинно досягти мінімального рівня жорстокості</w:t>
      </w:r>
      <w:r w:rsidRPr="00866FBB">
        <w:rPr>
          <w:lang w:val="ru-RU"/>
        </w:rPr>
        <w:t xml:space="preserve"> </w:t>
      </w:r>
      <w:r w:rsidR="00866FBB">
        <w:rPr>
          <w:lang w:val="uk-UA"/>
        </w:rPr>
        <w:t>для потрапляння у сферу дії статті</w:t>
      </w:r>
      <w:r w:rsidRPr="00866FBB">
        <w:rPr>
          <w:lang w:val="ru-RU"/>
        </w:rPr>
        <w:t xml:space="preserve"> 3. </w:t>
      </w:r>
      <w:r w:rsidR="00866FBB">
        <w:rPr>
          <w:lang w:val="uk-UA"/>
        </w:rPr>
        <w:t>Оцінка цього мінімального рівня залежить від усіх обставин справи</w:t>
      </w:r>
      <w:r w:rsidRPr="00866FBB">
        <w:rPr>
          <w:lang w:val="ru-RU"/>
        </w:rPr>
        <w:t xml:space="preserve">, </w:t>
      </w:r>
      <w:r w:rsidR="00866FBB">
        <w:rPr>
          <w:lang w:val="uk-UA"/>
        </w:rPr>
        <w:t>таких, як тривалість поводження, його фізичний або психологічний вплив,</w:t>
      </w:r>
      <w:r w:rsidRPr="00866FBB">
        <w:rPr>
          <w:lang w:val="ru-RU"/>
        </w:rPr>
        <w:t xml:space="preserve"> </w:t>
      </w:r>
      <w:r w:rsidR="00866FBB">
        <w:rPr>
          <w:lang w:val="uk-UA"/>
        </w:rPr>
        <w:t>а в деяких випадках – від статі, віку та стану здоров’я постраждалого</w:t>
      </w:r>
      <w:r w:rsidRPr="00866FBB">
        <w:rPr>
          <w:lang w:val="ru-RU"/>
        </w:rPr>
        <w:t xml:space="preserve">. </w:t>
      </w:r>
      <w:r w:rsidR="00866FBB">
        <w:rPr>
          <w:lang w:val="uk-UA"/>
        </w:rPr>
        <w:t>До подальших чинників входять мета жорстокого поводження</w:t>
      </w:r>
      <w:r w:rsidRPr="00E5367E">
        <w:rPr>
          <w:lang w:val="ru-RU"/>
        </w:rPr>
        <w:t xml:space="preserve">, </w:t>
      </w:r>
      <w:r w:rsidR="00866FBB">
        <w:rPr>
          <w:lang w:val="uk-UA"/>
        </w:rPr>
        <w:t>разом з його наміром або мотивацією</w:t>
      </w:r>
      <w:r w:rsidRPr="00E5367E">
        <w:rPr>
          <w:lang w:val="ru-RU"/>
        </w:rPr>
        <w:t xml:space="preserve">, </w:t>
      </w:r>
      <w:r w:rsidR="00E5367E">
        <w:rPr>
          <w:lang w:val="uk-UA"/>
        </w:rPr>
        <w:t>хоча відсутність наміру принизити або образити</w:t>
      </w:r>
      <w:r w:rsidRPr="00E5367E">
        <w:rPr>
          <w:lang w:val="ru-RU"/>
        </w:rPr>
        <w:t xml:space="preserve"> </w:t>
      </w:r>
      <w:r w:rsidR="00E5367E">
        <w:rPr>
          <w:lang w:val="uk-UA"/>
        </w:rPr>
        <w:t>постраждалого не може виключити визнання порушення</w:t>
      </w:r>
      <w:r w:rsidRPr="00E5367E">
        <w:rPr>
          <w:lang w:val="ru-RU"/>
        </w:rPr>
        <w:t xml:space="preserve"> </w:t>
      </w:r>
      <w:r w:rsidR="00E5367E">
        <w:rPr>
          <w:lang w:val="uk-UA"/>
        </w:rPr>
        <w:t>статті</w:t>
      </w:r>
      <w:r w:rsidRPr="00E5367E">
        <w:rPr>
          <w:lang w:val="ru-RU"/>
        </w:rPr>
        <w:t xml:space="preserve"> 3. </w:t>
      </w:r>
      <w:r w:rsidR="00E5367E">
        <w:rPr>
          <w:lang w:val="uk-UA"/>
        </w:rPr>
        <w:t>Слід також взяти до уваги контекст, у якому було заподіяно жорстоке поводження</w:t>
      </w:r>
      <w:r w:rsidRPr="00E5367E">
        <w:rPr>
          <w:lang w:val="ru-RU"/>
        </w:rPr>
        <w:t xml:space="preserve">, </w:t>
      </w:r>
      <w:r w:rsidR="00E5367E">
        <w:rPr>
          <w:lang w:val="uk-UA"/>
        </w:rPr>
        <w:t>такий, як атмосфера підвищеної напруги або емоційності</w:t>
      </w:r>
      <w:r w:rsidRPr="00E5367E">
        <w:rPr>
          <w:lang w:val="ru-RU"/>
        </w:rPr>
        <w:t xml:space="preserve">. </w:t>
      </w:r>
      <w:r w:rsidR="00E5367E">
        <w:rPr>
          <w:lang w:val="uk-UA"/>
        </w:rPr>
        <w:t>Жорстоке поводження, яке досягає такого мінімального рівня жорстокості,</w:t>
      </w:r>
      <w:r w:rsidRPr="005C09DF">
        <w:rPr>
          <w:lang w:val="ru-RU"/>
        </w:rPr>
        <w:t xml:space="preserve"> </w:t>
      </w:r>
      <w:r w:rsidR="005C09DF">
        <w:rPr>
          <w:lang w:val="uk-UA"/>
        </w:rPr>
        <w:t>зазвичай включає фактичні тілесні ушкодження або значні фізичні та психологічні страждання</w:t>
      </w:r>
      <w:r w:rsidRPr="005C09DF">
        <w:rPr>
          <w:lang w:val="ru-RU"/>
        </w:rPr>
        <w:t xml:space="preserve">. </w:t>
      </w:r>
      <w:r w:rsidR="004043B0">
        <w:rPr>
          <w:lang w:val="uk-UA"/>
        </w:rPr>
        <w:t>Однак, навіть за відсутності цих аспектів</w:t>
      </w:r>
      <w:r w:rsidRPr="00595872">
        <w:rPr>
          <w:lang w:val="ru-RU"/>
        </w:rPr>
        <w:t xml:space="preserve">, </w:t>
      </w:r>
      <w:r w:rsidR="004043B0">
        <w:rPr>
          <w:lang w:val="uk-UA"/>
        </w:rPr>
        <w:t>коли поводження принижує або ображує особу</w:t>
      </w:r>
      <w:r w:rsidRPr="00595872">
        <w:rPr>
          <w:lang w:val="ru-RU"/>
        </w:rPr>
        <w:t xml:space="preserve">, </w:t>
      </w:r>
      <w:r w:rsidR="004043B0">
        <w:rPr>
          <w:lang w:val="uk-UA"/>
        </w:rPr>
        <w:t>демонструючи відсутність поваги або принижуючи її людську гідність</w:t>
      </w:r>
      <w:r w:rsidRPr="00595872">
        <w:rPr>
          <w:lang w:val="ru-RU"/>
        </w:rPr>
        <w:t xml:space="preserve">, </w:t>
      </w:r>
      <w:r w:rsidR="00595872">
        <w:rPr>
          <w:lang w:val="uk-UA"/>
        </w:rPr>
        <w:t>або викликає відчуття страху, занепокоєння або приниження, здатні</w:t>
      </w:r>
      <w:r w:rsidRPr="00595872">
        <w:rPr>
          <w:lang w:val="ru-RU"/>
        </w:rPr>
        <w:t xml:space="preserve"> </w:t>
      </w:r>
      <w:r w:rsidR="00595872">
        <w:rPr>
          <w:lang w:val="uk-UA"/>
        </w:rPr>
        <w:t>зламати мораль та фізичний опір особи</w:t>
      </w:r>
      <w:r w:rsidRPr="00595872">
        <w:rPr>
          <w:lang w:val="ru-RU"/>
        </w:rPr>
        <w:t xml:space="preserve">, </w:t>
      </w:r>
      <w:r w:rsidR="00595872">
        <w:rPr>
          <w:lang w:val="uk-UA"/>
        </w:rPr>
        <w:t>це поводження може бути охарактеризовано, як принижуюче гідність,</w:t>
      </w:r>
      <w:r w:rsidRPr="00595872">
        <w:rPr>
          <w:lang w:val="ru-RU"/>
        </w:rPr>
        <w:t xml:space="preserve"> </w:t>
      </w:r>
      <w:r w:rsidR="00595872">
        <w:rPr>
          <w:lang w:val="uk-UA"/>
        </w:rPr>
        <w:t xml:space="preserve">і може потрапити під </w:t>
      </w:r>
      <w:r w:rsidR="00595872">
        <w:rPr>
          <w:lang w:val="uk-UA"/>
        </w:rPr>
        <w:lastRenderedPageBreak/>
        <w:t>заборону, встановлену у статті</w:t>
      </w:r>
      <w:r w:rsidRPr="00595872">
        <w:rPr>
          <w:lang w:val="ru-RU"/>
        </w:rPr>
        <w:t xml:space="preserve"> 3. </w:t>
      </w:r>
      <w:r w:rsidR="00595872">
        <w:rPr>
          <w:lang w:val="uk-UA"/>
        </w:rPr>
        <w:t>Слід також зазначити, що може бути достатнім, щоб постраждалий був приниженим на його власну думку</w:t>
      </w:r>
      <w:r w:rsidRPr="00595872">
        <w:rPr>
          <w:lang w:val="ru-RU"/>
        </w:rPr>
        <w:t xml:space="preserve">, </w:t>
      </w:r>
      <w:r w:rsidR="00595872">
        <w:rPr>
          <w:lang w:val="uk-UA"/>
        </w:rPr>
        <w:t>навіть якщо він не був принижений на думку інших осіб</w:t>
      </w:r>
      <w:r w:rsidRPr="00595872">
        <w:rPr>
          <w:lang w:val="ru-RU"/>
        </w:rPr>
        <w:t xml:space="preserve"> (</w:t>
      </w:r>
      <w:r w:rsidR="00595872">
        <w:rPr>
          <w:lang w:val="uk-UA"/>
        </w:rPr>
        <w:t>див.</w:t>
      </w:r>
      <w:r w:rsidR="0068763D" w:rsidRPr="00595872">
        <w:rPr>
          <w:lang w:val="ru-RU"/>
        </w:rPr>
        <w:t xml:space="preserve"> </w:t>
      </w:r>
      <w:proofErr w:type="spellStart"/>
      <w:r w:rsidRPr="00845C2F">
        <w:rPr>
          <w:i/>
        </w:rPr>
        <w:t>Bouyid</w:t>
      </w:r>
      <w:proofErr w:type="spellEnd"/>
      <w:r w:rsidRPr="009D6DB1">
        <w:rPr>
          <w:lang w:val="ru-RU"/>
        </w:rPr>
        <w:t xml:space="preserve">, </w:t>
      </w:r>
      <w:proofErr w:type="spellStart"/>
      <w:r w:rsidR="00595872">
        <w:rPr>
          <w:lang w:val="uk-UA"/>
        </w:rPr>
        <w:t>цит</w:t>
      </w:r>
      <w:proofErr w:type="spellEnd"/>
      <w:r w:rsidR="00595872">
        <w:rPr>
          <w:lang w:val="uk-UA"/>
        </w:rPr>
        <w:t>. вище</w:t>
      </w:r>
      <w:r w:rsidRPr="009D6DB1">
        <w:rPr>
          <w:lang w:val="ru-RU"/>
        </w:rPr>
        <w:t>, §§</w:t>
      </w:r>
      <w:r w:rsidRPr="00845C2F">
        <w:t> </w:t>
      </w:r>
      <w:r w:rsidRPr="009D6DB1">
        <w:rPr>
          <w:lang w:val="ru-RU"/>
        </w:rPr>
        <w:t xml:space="preserve">85-86, </w:t>
      </w:r>
      <w:r w:rsidR="00595872">
        <w:rPr>
          <w:lang w:val="uk-UA"/>
        </w:rPr>
        <w:t>з численними подальшими посиланнями</w:t>
      </w:r>
      <w:r w:rsidRPr="009D6DB1">
        <w:rPr>
          <w:lang w:val="ru-RU"/>
        </w:rPr>
        <w:t>).</w:t>
      </w:r>
    </w:p>
    <w:p w:rsidR="00E87207" w:rsidRPr="009D6DB1" w:rsidRDefault="00E87207" w:rsidP="00845C2F">
      <w:pPr>
        <w:pStyle w:val="ECHRPara"/>
        <w:rPr>
          <w:lang w:val="ru-RU"/>
        </w:rPr>
      </w:pPr>
      <w:bookmarkStart w:id="82" w:name="Case_law_principles_Art3_end"/>
      <w:r w:rsidRPr="009D6DB1">
        <w:rPr>
          <w:lang w:val="ru-RU"/>
        </w:rPr>
        <w:t>120</w:t>
      </w:r>
      <w:bookmarkEnd w:id="82"/>
      <w:r w:rsidR="009D6DB1" w:rsidRPr="009D6DB1">
        <w:rPr>
          <w:lang w:val="ru-RU"/>
        </w:rPr>
        <w:t>.</w:t>
      </w:r>
      <w:r w:rsidR="009D6DB1">
        <w:t> </w:t>
      </w:r>
      <w:r w:rsidR="009E0B7B">
        <w:rPr>
          <w:lang w:val="uk-UA"/>
        </w:rPr>
        <w:t>У контексті позбавлення волі</w:t>
      </w:r>
      <w:r w:rsidRPr="009D6DB1">
        <w:rPr>
          <w:lang w:val="ru-RU"/>
        </w:rPr>
        <w:t xml:space="preserve"> </w:t>
      </w:r>
      <w:r w:rsidR="009E0B7B">
        <w:rPr>
          <w:lang w:val="uk-UA"/>
        </w:rPr>
        <w:t>Суд постійно підкреслював</w:t>
      </w:r>
      <w:r w:rsidRPr="009D6DB1">
        <w:rPr>
          <w:lang w:val="ru-RU"/>
        </w:rPr>
        <w:t xml:space="preserve">, </w:t>
      </w:r>
      <w:r w:rsidR="009E0B7B">
        <w:rPr>
          <w:lang w:val="uk-UA"/>
        </w:rPr>
        <w:t>що для потрапляння до сфери дії статті</w:t>
      </w:r>
      <w:r w:rsidRPr="009D6DB1">
        <w:rPr>
          <w:lang w:val="ru-RU"/>
        </w:rPr>
        <w:t xml:space="preserve"> 3, </w:t>
      </w:r>
      <w:r w:rsidR="009E0B7B">
        <w:rPr>
          <w:lang w:val="uk-UA"/>
        </w:rPr>
        <w:t>страждання та приниження повинні у будь-якому випадку</w:t>
      </w:r>
      <w:r w:rsidRPr="009D6DB1">
        <w:rPr>
          <w:lang w:val="ru-RU"/>
        </w:rPr>
        <w:t xml:space="preserve"> </w:t>
      </w:r>
      <w:r w:rsidR="009E0B7B">
        <w:rPr>
          <w:lang w:val="uk-UA"/>
        </w:rPr>
        <w:t>перевищити неминучий рівень страждання та приниження,</w:t>
      </w:r>
      <w:r w:rsidRPr="009D6DB1">
        <w:rPr>
          <w:lang w:val="ru-RU"/>
        </w:rPr>
        <w:t xml:space="preserve"> </w:t>
      </w:r>
      <w:r w:rsidR="009E0B7B">
        <w:rPr>
          <w:lang w:val="uk-UA"/>
        </w:rPr>
        <w:t>пов’язаний з позбавленням волі</w:t>
      </w:r>
      <w:r w:rsidRPr="009D6DB1">
        <w:rPr>
          <w:lang w:val="ru-RU"/>
        </w:rPr>
        <w:t xml:space="preserve">. </w:t>
      </w:r>
      <w:r w:rsidR="009D6DB1">
        <w:rPr>
          <w:lang w:val="uk-UA"/>
        </w:rPr>
        <w:t>Держава повинна забезпечити, щоб особа перебувала під вартою в умовах,</w:t>
      </w:r>
      <w:r w:rsidRPr="009D6DB1">
        <w:rPr>
          <w:lang w:val="ru-RU"/>
        </w:rPr>
        <w:t xml:space="preserve"> </w:t>
      </w:r>
      <w:r w:rsidR="009D6DB1">
        <w:rPr>
          <w:lang w:val="uk-UA"/>
        </w:rPr>
        <w:t>які відповідають вимозі поваги до людської гідності</w:t>
      </w:r>
      <w:r w:rsidRPr="009D6DB1">
        <w:rPr>
          <w:lang w:val="ru-RU"/>
        </w:rPr>
        <w:t xml:space="preserve">, </w:t>
      </w:r>
      <w:r w:rsidR="009D6DB1">
        <w:rPr>
          <w:lang w:val="uk-UA"/>
        </w:rPr>
        <w:t>щоб характер та метод позбавлення волі</w:t>
      </w:r>
      <w:r w:rsidRPr="009D6DB1">
        <w:rPr>
          <w:lang w:val="ru-RU"/>
        </w:rPr>
        <w:t xml:space="preserve"> </w:t>
      </w:r>
      <w:r w:rsidR="009D6DB1">
        <w:rPr>
          <w:lang w:val="uk-UA"/>
        </w:rPr>
        <w:t>не завдавав їй страждань або труднощів,</w:t>
      </w:r>
      <w:r w:rsidRPr="009D6DB1">
        <w:rPr>
          <w:lang w:val="ru-RU"/>
        </w:rPr>
        <w:t xml:space="preserve"> </w:t>
      </w:r>
      <w:r w:rsidR="009D6DB1">
        <w:rPr>
          <w:lang w:val="uk-UA"/>
        </w:rPr>
        <w:t>інтенсивність яких перевищує неминучий рівень страждань,</w:t>
      </w:r>
      <w:r w:rsidRPr="009D6DB1">
        <w:rPr>
          <w:lang w:val="ru-RU"/>
        </w:rPr>
        <w:t xml:space="preserve"> </w:t>
      </w:r>
      <w:r w:rsidR="009D6DB1">
        <w:rPr>
          <w:lang w:val="uk-UA"/>
        </w:rPr>
        <w:t>притаманний позбавленню волі,</w:t>
      </w:r>
      <w:r w:rsidRPr="009D6DB1">
        <w:rPr>
          <w:lang w:val="ru-RU"/>
        </w:rPr>
        <w:t xml:space="preserve"> </w:t>
      </w:r>
      <w:r w:rsidR="009D6DB1">
        <w:rPr>
          <w:lang w:val="uk-UA"/>
        </w:rPr>
        <w:t>і щоб, беручи до уваги фактичні вимоги позбавлення волі</w:t>
      </w:r>
      <w:r w:rsidRPr="009D6DB1">
        <w:rPr>
          <w:lang w:val="ru-RU"/>
        </w:rPr>
        <w:t xml:space="preserve">, </w:t>
      </w:r>
      <w:r w:rsidR="009D6DB1">
        <w:rPr>
          <w:lang w:val="uk-UA"/>
        </w:rPr>
        <w:t>стан здоров’я та добробут цієї особи захищалися належним чином</w:t>
      </w:r>
      <w:r w:rsidRPr="009D6DB1">
        <w:rPr>
          <w:lang w:val="ru-RU"/>
        </w:rPr>
        <w:t xml:space="preserve"> (</w:t>
      </w:r>
      <w:r w:rsidR="009D6DB1">
        <w:rPr>
          <w:lang w:val="uk-UA"/>
        </w:rPr>
        <w:t>див.</w:t>
      </w:r>
      <w:r w:rsidR="0068763D" w:rsidRPr="009D6DB1">
        <w:rPr>
          <w:lang w:val="ru-RU"/>
        </w:rPr>
        <w:t xml:space="preserve"> </w:t>
      </w:r>
      <w:proofErr w:type="spellStart"/>
      <w:r w:rsidRPr="00845C2F">
        <w:rPr>
          <w:i/>
        </w:rPr>
        <w:t>Mur</w:t>
      </w:r>
      <w:r w:rsidRPr="009D6DB1">
        <w:rPr>
          <w:i/>
          <w:lang w:val="ru-RU"/>
        </w:rPr>
        <w:t>š</w:t>
      </w:r>
      <w:r w:rsidRPr="00845C2F">
        <w:rPr>
          <w:i/>
        </w:rPr>
        <w:t>i</w:t>
      </w:r>
      <w:r w:rsidRPr="009D6DB1">
        <w:rPr>
          <w:i/>
          <w:lang w:val="ru-RU"/>
        </w:rPr>
        <w:t>ć</w:t>
      </w:r>
      <w:proofErr w:type="spellEnd"/>
      <w:r w:rsidRPr="009D6DB1">
        <w:rPr>
          <w:i/>
          <w:lang w:val="ru-RU"/>
        </w:rPr>
        <w:t xml:space="preserve"> </w:t>
      </w:r>
      <w:proofErr w:type="spellStart"/>
      <w:r w:rsidRPr="00845C2F">
        <w:rPr>
          <w:i/>
        </w:rPr>
        <w:t>v</w:t>
      </w:r>
      <w:proofErr w:type="spellEnd"/>
      <w:r w:rsidRPr="009D6DB1">
        <w:rPr>
          <w:i/>
          <w:lang w:val="ru-RU"/>
        </w:rPr>
        <w:t xml:space="preserve">. </w:t>
      </w:r>
      <w:r w:rsidRPr="00845C2F">
        <w:rPr>
          <w:i/>
        </w:rPr>
        <w:t>Croatia</w:t>
      </w:r>
      <w:r w:rsidRPr="009D6DB1">
        <w:rPr>
          <w:snapToGrid w:val="0"/>
          <w:lang w:val="ru-RU"/>
        </w:rPr>
        <w:t xml:space="preserve"> [</w:t>
      </w:r>
      <w:r w:rsidRPr="00845C2F">
        <w:rPr>
          <w:snapToGrid w:val="0"/>
        </w:rPr>
        <w:t>GC</w:t>
      </w:r>
      <w:r w:rsidRPr="009D6DB1">
        <w:rPr>
          <w:snapToGrid w:val="0"/>
          <w:lang w:val="ru-RU"/>
        </w:rPr>
        <w:t xml:space="preserve">], </w:t>
      </w:r>
      <w:r w:rsidR="006459F5">
        <w:rPr>
          <w:snapToGrid w:val="0"/>
          <w:lang w:val="uk-UA"/>
        </w:rPr>
        <w:t>№</w:t>
      </w:r>
      <w:r w:rsidRPr="009D6DB1">
        <w:rPr>
          <w:snapToGrid w:val="0"/>
          <w:lang w:val="ru-RU"/>
        </w:rPr>
        <w:t xml:space="preserve"> 7334/13</w:t>
      </w:r>
      <w:r w:rsidRPr="009D6DB1">
        <w:rPr>
          <w:lang w:val="ru-RU"/>
        </w:rPr>
        <w:t xml:space="preserve">, § 99, 20 </w:t>
      </w:r>
      <w:r w:rsidR="006459F5">
        <w:rPr>
          <w:lang w:val="uk-UA"/>
        </w:rPr>
        <w:t>жовтня</w:t>
      </w:r>
      <w:r w:rsidRPr="009D6DB1">
        <w:rPr>
          <w:lang w:val="ru-RU"/>
        </w:rPr>
        <w:t xml:space="preserve"> 2016, </w:t>
      </w:r>
      <w:r w:rsidR="006459F5">
        <w:rPr>
          <w:lang w:val="uk-UA"/>
        </w:rPr>
        <w:t>з подальшими посиланнями</w:t>
      </w:r>
      <w:r w:rsidRPr="009D6DB1">
        <w:rPr>
          <w:lang w:val="ru-RU"/>
        </w:rPr>
        <w:t>).</w:t>
      </w:r>
    </w:p>
    <w:p w:rsidR="00E87207" w:rsidRPr="00514554" w:rsidRDefault="00E87207" w:rsidP="00845C2F">
      <w:pPr>
        <w:pStyle w:val="ECHRHeading5"/>
        <w:rPr>
          <w:lang w:val="uk-UA"/>
        </w:rPr>
      </w:pPr>
      <w:r w:rsidRPr="00514554">
        <w:rPr>
          <w:lang w:val="ru-RU"/>
        </w:rPr>
        <w:t>(</w:t>
      </w:r>
      <w:r w:rsidRPr="00845C2F">
        <w:t>ii</w:t>
      </w:r>
      <w:r w:rsidRPr="00514554">
        <w:rPr>
          <w:lang w:val="ru-RU"/>
        </w:rPr>
        <w:t>)</w:t>
      </w:r>
      <w:r w:rsidRPr="00845C2F">
        <w:t>  </w:t>
      </w:r>
      <w:r w:rsidR="00514554">
        <w:rPr>
          <w:lang w:val="uk-UA"/>
        </w:rPr>
        <w:t>Застосування цих принципів до даної справи</w:t>
      </w:r>
    </w:p>
    <w:p w:rsidR="00E87207" w:rsidRPr="004E261D" w:rsidRDefault="00F37CF0" w:rsidP="00845C2F">
      <w:pPr>
        <w:pStyle w:val="ECHRPara"/>
        <w:rPr>
          <w:lang w:val="uk-UA"/>
        </w:rPr>
      </w:pPr>
      <w:r w:rsidRPr="00F37CF0">
        <w:rPr>
          <w:lang w:val="uk-UA"/>
        </w:rPr>
        <w:t>121.</w:t>
      </w:r>
      <w:r>
        <w:t> </w:t>
      </w:r>
      <w:r w:rsidR="00514554">
        <w:rPr>
          <w:lang w:val="uk-UA"/>
        </w:rPr>
        <w:t xml:space="preserve">Встановленим фактом є те, що заявник пройшов коронарну </w:t>
      </w:r>
      <w:proofErr w:type="spellStart"/>
      <w:r w:rsidR="00514554">
        <w:rPr>
          <w:lang w:val="uk-UA"/>
        </w:rPr>
        <w:t>ангіопластику</w:t>
      </w:r>
      <w:proofErr w:type="spellEnd"/>
      <w:r w:rsidR="00E87207" w:rsidRPr="00F37CF0">
        <w:rPr>
          <w:lang w:val="uk-UA"/>
        </w:rPr>
        <w:t xml:space="preserve"> </w:t>
      </w:r>
      <w:r>
        <w:rPr>
          <w:lang w:val="uk-UA"/>
        </w:rPr>
        <w:t>25 грудня</w:t>
      </w:r>
      <w:r w:rsidR="00E87207" w:rsidRPr="00F37CF0">
        <w:rPr>
          <w:lang w:val="uk-UA"/>
        </w:rPr>
        <w:t xml:space="preserve"> 2015</w:t>
      </w:r>
      <w:r>
        <w:rPr>
          <w:lang w:val="uk-UA"/>
        </w:rPr>
        <w:t xml:space="preserve"> року</w:t>
      </w:r>
      <w:r w:rsidR="00E87207" w:rsidRPr="00F37CF0">
        <w:rPr>
          <w:lang w:val="uk-UA"/>
        </w:rPr>
        <w:t xml:space="preserve"> (</w:t>
      </w:r>
      <w:r>
        <w:rPr>
          <w:lang w:val="uk-UA"/>
        </w:rPr>
        <w:t>див. пункт 62 вище</w:t>
      </w:r>
      <w:r w:rsidR="00E87207" w:rsidRPr="00F37CF0">
        <w:rPr>
          <w:lang w:val="uk-UA"/>
        </w:rPr>
        <w:t xml:space="preserve">). </w:t>
      </w:r>
      <w:r>
        <w:rPr>
          <w:lang w:val="uk-UA"/>
        </w:rPr>
        <w:t>Тому Суд відхиляє заперечення Уряду про те, що заявник</w:t>
      </w:r>
      <w:r w:rsidR="00E87207" w:rsidRPr="00F37CF0">
        <w:rPr>
          <w:lang w:val="uk-UA"/>
        </w:rPr>
        <w:t xml:space="preserve"> </w:t>
      </w:r>
      <w:r>
        <w:rPr>
          <w:lang w:val="uk-UA"/>
        </w:rPr>
        <w:t>«перевищував свої занепокоєння, пов’язані зі здоров’ям»</w:t>
      </w:r>
      <w:r w:rsidR="00E87207" w:rsidRPr="00F37CF0">
        <w:rPr>
          <w:lang w:val="uk-UA"/>
        </w:rPr>
        <w:t xml:space="preserve"> (</w:t>
      </w:r>
      <w:r>
        <w:rPr>
          <w:lang w:val="uk-UA"/>
        </w:rPr>
        <w:t>див. пункт</w:t>
      </w:r>
      <w:r w:rsidR="00E87207" w:rsidRPr="00F37CF0">
        <w:rPr>
          <w:lang w:val="uk-UA"/>
        </w:rPr>
        <w:t xml:space="preserve"> 115 </w:t>
      </w:r>
      <w:r>
        <w:rPr>
          <w:lang w:val="uk-UA"/>
        </w:rPr>
        <w:t>вище</w:t>
      </w:r>
      <w:r w:rsidR="00E87207" w:rsidRPr="00F37CF0">
        <w:rPr>
          <w:lang w:val="uk-UA"/>
        </w:rPr>
        <w:t xml:space="preserve">). </w:t>
      </w:r>
      <w:r w:rsidR="004E261D">
        <w:rPr>
          <w:lang w:val="uk-UA"/>
        </w:rPr>
        <w:t>Суд також не вважає доречним зауваження Уряду</w:t>
      </w:r>
      <w:r w:rsidR="00E87207" w:rsidRPr="004E261D">
        <w:rPr>
          <w:lang w:val="uk-UA"/>
        </w:rPr>
        <w:t xml:space="preserve"> </w:t>
      </w:r>
      <w:r w:rsidR="004E261D">
        <w:rPr>
          <w:lang w:val="uk-UA"/>
        </w:rPr>
        <w:t>про те, що заявник не був на лікарняному</w:t>
      </w:r>
      <w:r w:rsidR="00E87207" w:rsidRPr="004E261D">
        <w:rPr>
          <w:lang w:val="uk-UA"/>
        </w:rPr>
        <w:t xml:space="preserve"> </w:t>
      </w:r>
      <w:r w:rsidR="004E261D">
        <w:rPr>
          <w:lang w:val="uk-UA"/>
        </w:rPr>
        <w:t>протягом своєї попередньої громадської служби,</w:t>
      </w:r>
      <w:r w:rsidR="00E87207" w:rsidRPr="004E261D">
        <w:rPr>
          <w:lang w:val="uk-UA"/>
        </w:rPr>
        <w:t xml:space="preserve"> </w:t>
      </w:r>
      <w:r w:rsidR="004E261D">
        <w:rPr>
          <w:lang w:val="uk-UA"/>
        </w:rPr>
        <w:t>або що він був завзятим курцем (там же)</w:t>
      </w:r>
      <w:r w:rsidR="00E87207" w:rsidRPr="004E261D">
        <w:rPr>
          <w:lang w:val="uk-UA"/>
        </w:rPr>
        <w:t>.</w:t>
      </w:r>
    </w:p>
    <w:p w:rsidR="00E87207" w:rsidRPr="008E1296" w:rsidRDefault="00E87207" w:rsidP="00845C2F">
      <w:pPr>
        <w:pStyle w:val="ECHRPara"/>
        <w:rPr>
          <w:lang w:val="ru-RU"/>
        </w:rPr>
      </w:pPr>
      <w:r w:rsidRPr="00D6390F">
        <w:rPr>
          <w:lang w:val="uk-UA"/>
        </w:rPr>
        <w:t>122.</w:t>
      </w:r>
      <w:r w:rsidRPr="00845C2F">
        <w:t>  </w:t>
      </w:r>
      <w:r w:rsidR="007F5845">
        <w:rPr>
          <w:lang w:val="uk-UA"/>
        </w:rPr>
        <w:t>Задача Суду полягає не в тому, щоб замінити своєю думкою думку національних експертів</w:t>
      </w:r>
      <w:r w:rsidRPr="00D6390F">
        <w:rPr>
          <w:lang w:val="uk-UA"/>
        </w:rPr>
        <w:t xml:space="preserve"> </w:t>
      </w:r>
      <w:r w:rsidR="007F5845">
        <w:rPr>
          <w:lang w:val="uk-UA"/>
        </w:rPr>
        <w:t>при оцінці тяжкості захворювань заявника</w:t>
      </w:r>
      <w:r w:rsidRPr="00D6390F">
        <w:rPr>
          <w:lang w:val="uk-UA"/>
        </w:rPr>
        <w:t xml:space="preserve"> </w:t>
      </w:r>
      <w:r w:rsidR="007F5845">
        <w:rPr>
          <w:lang w:val="uk-UA"/>
        </w:rPr>
        <w:t>та можливих ризиків їх погіршення</w:t>
      </w:r>
      <w:r w:rsidRPr="00D6390F">
        <w:rPr>
          <w:lang w:val="uk-UA"/>
        </w:rPr>
        <w:t xml:space="preserve"> (</w:t>
      </w:r>
      <w:r w:rsidR="007F5845">
        <w:rPr>
          <w:lang w:val="uk-UA"/>
        </w:rPr>
        <w:t>див.</w:t>
      </w:r>
      <w:r w:rsidR="0068763D" w:rsidRPr="00D6390F">
        <w:rPr>
          <w:lang w:val="uk-UA"/>
        </w:rPr>
        <w:t xml:space="preserve"> </w:t>
      </w:r>
      <w:proofErr w:type="spellStart"/>
      <w:r w:rsidRPr="00845C2F">
        <w:rPr>
          <w:i/>
        </w:rPr>
        <w:t>Mikhaniv</w:t>
      </w:r>
      <w:proofErr w:type="spellEnd"/>
      <w:r w:rsidRPr="00946A56">
        <w:rPr>
          <w:i/>
          <w:lang w:val="uk-UA"/>
        </w:rPr>
        <w:t xml:space="preserve"> </w:t>
      </w:r>
      <w:proofErr w:type="spellStart"/>
      <w:r w:rsidRPr="00845C2F">
        <w:rPr>
          <w:i/>
        </w:rPr>
        <w:t>v</w:t>
      </w:r>
      <w:proofErr w:type="spellEnd"/>
      <w:r w:rsidRPr="00946A56">
        <w:rPr>
          <w:i/>
          <w:lang w:val="uk-UA"/>
        </w:rPr>
        <w:t>.</w:t>
      </w:r>
      <w:r w:rsidRPr="00845C2F">
        <w:rPr>
          <w:i/>
        </w:rPr>
        <w:t> </w:t>
      </w:r>
      <w:proofErr w:type="spellStart"/>
      <w:r w:rsidRPr="00845C2F">
        <w:rPr>
          <w:i/>
        </w:rPr>
        <w:t>Ukraine</w:t>
      </w:r>
      <w:proofErr w:type="spellEnd"/>
      <w:r w:rsidRPr="00946A56">
        <w:rPr>
          <w:lang w:val="uk-UA"/>
        </w:rPr>
        <w:t xml:space="preserve">, </w:t>
      </w:r>
      <w:r w:rsidR="007F5845">
        <w:rPr>
          <w:lang w:val="uk-UA"/>
        </w:rPr>
        <w:t>№</w:t>
      </w:r>
      <w:r w:rsidRPr="00946A56">
        <w:rPr>
          <w:lang w:val="uk-UA"/>
        </w:rPr>
        <w:t xml:space="preserve"> 75522/01, §</w:t>
      </w:r>
      <w:r w:rsidRPr="00845C2F">
        <w:t> </w:t>
      </w:r>
      <w:r w:rsidRPr="00946A56">
        <w:rPr>
          <w:lang w:val="uk-UA"/>
        </w:rPr>
        <w:t xml:space="preserve">70, 6 </w:t>
      </w:r>
      <w:r w:rsidR="007F5845">
        <w:rPr>
          <w:lang w:val="uk-UA"/>
        </w:rPr>
        <w:t>листопада</w:t>
      </w:r>
      <w:r w:rsidRPr="00946A56">
        <w:rPr>
          <w:lang w:val="uk-UA"/>
        </w:rPr>
        <w:t xml:space="preserve"> 2008</w:t>
      </w:r>
      <w:r w:rsidR="007F5845">
        <w:rPr>
          <w:lang w:val="uk-UA"/>
        </w:rPr>
        <w:t xml:space="preserve"> року</w:t>
      </w:r>
      <w:r w:rsidRPr="00946A56">
        <w:rPr>
          <w:lang w:val="uk-UA"/>
        </w:rPr>
        <w:t xml:space="preserve">). </w:t>
      </w:r>
      <w:r w:rsidR="007F5845">
        <w:rPr>
          <w:lang w:val="uk-UA"/>
        </w:rPr>
        <w:t>При цьому Суд не ставить під сумнів твердження лікарів</w:t>
      </w:r>
      <w:r w:rsidRPr="00946A56">
        <w:rPr>
          <w:lang w:val="uk-UA"/>
        </w:rPr>
        <w:t xml:space="preserve"> </w:t>
      </w:r>
      <w:r w:rsidR="007F5845">
        <w:rPr>
          <w:lang w:val="uk-UA"/>
        </w:rPr>
        <w:t>про те, що заявника можна було перевозити в інвалідному візку</w:t>
      </w:r>
      <w:r w:rsidRPr="00946A56">
        <w:rPr>
          <w:lang w:val="uk-UA"/>
        </w:rPr>
        <w:t xml:space="preserve"> </w:t>
      </w:r>
      <w:r w:rsidR="007F5845">
        <w:rPr>
          <w:lang w:val="uk-UA"/>
        </w:rPr>
        <w:t>під медичним наглядом без ризику для його життя</w:t>
      </w:r>
      <w:r w:rsidR="00E27748" w:rsidRPr="00946A56">
        <w:rPr>
          <w:lang w:val="uk-UA"/>
        </w:rPr>
        <w:t xml:space="preserve"> (</w:t>
      </w:r>
      <w:r w:rsidR="007F5845">
        <w:rPr>
          <w:lang w:val="uk-UA"/>
        </w:rPr>
        <w:t>див. пункти</w:t>
      </w:r>
      <w:r w:rsidRPr="00946A56">
        <w:rPr>
          <w:lang w:val="uk-UA"/>
        </w:rPr>
        <w:t xml:space="preserve"> 70, 73 </w:t>
      </w:r>
      <w:r w:rsidR="007F5845">
        <w:rPr>
          <w:lang w:val="uk-UA"/>
        </w:rPr>
        <w:t>та 76 вище</w:t>
      </w:r>
      <w:r w:rsidRPr="00946A56">
        <w:rPr>
          <w:lang w:val="uk-UA"/>
        </w:rPr>
        <w:t xml:space="preserve">). </w:t>
      </w:r>
      <w:r w:rsidR="007F5845">
        <w:rPr>
          <w:lang w:val="uk-UA"/>
        </w:rPr>
        <w:t>Однак, Суд зазначає, що всупереч судовій постанові у цьому відношенні</w:t>
      </w:r>
      <w:r w:rsidRPr="007F5845">
        <w:rPr>
          <w:lang w:val="ru-RU"/>
        </w:rPr>
        <w:t xml:space="preserve">, </w:t>
      </w:r>
      <w:r w:rsidR="007F5845">
        <w:rPr>
          <w:lang w:val="uk-UA"/>
        </w:rPr>
        <w:t>не була проведена ніяка судово-медична експертиза заявника, яка могла б дати</w:t>
      </w:r>
      <w:r w:rsidRPr="007F5845">
        <w:rPr>
          <w:lang w:val="ru-RU"/>
        </w:rPr>
        <w:t xml:space="preserve"> </w:t>
      </w:r>
      <w:r w:rsidR="007F5845">
        <w:rPr>
          <w:lang w:val="uk-UA"/>
        </w:rPr>
        <w:t>чітку відповідь на питання про те, чи він був здатний</w:t>
      </w:r>
      <w:r w:rsidRPr="007F5845">
        <w:rPr>
          <w:lang w:val="ru-RU"/>
        </w:rPr>
        <w:t xml:space="preserve"> </w:t>
      </w:r>
      <w:r w:rsidR="007F5845">
        <w:rPr>
          <w:lang w:val="uk-UA"/>
        </w:rPr>
        <w:t>приймати участь у судових слуханнях</w:t>
      </w:r>
      <w:r w:rsidRPr="007F5845">
        <w:rPr>
          <w:lang w:val="ru-RU"/>
        </w:rPr>
        <w:t xml:space="preserve">. </w:t>
      </w:r>
      <w:r w:rsidR="00480BE7">
        <w:rPr>
          <w:lang w:val="uk-UA"/>
        </w:rPr>
        <w:t>Хоча судово-медичний експерт був присутній протягом обстеження заявника</w:t>
      </w:r>
      <w:r w:rsidRPr="00480BE7">
        <w:rPr>
          <w:lang w:val="ru-RU"/>
        </w:rPr>
        <w:t xml:space="preserve"> </w:t>
      </w:r>
      <w:r w:rsidR="00480BE7">
        <w:rPr>
          <w:lang w:val="uk-UA"/>
        </w:rPr>
        <w:t>27 грудня</w:t>
      </w:r>
      <w:r w:rsidRPr="00480BE7">
        <w:rPr>
          <w:lang w:val="ru-RU"/>
        </w:rPr>
        <w:t xml:space="preserve"> 2015</w:t>
      </w:r>
      <w:r w:rsidR="00480BE7">
        <w:rPr>
          <w:lang w:val="ru-RU"/>
        </w:rPr>
        <w:t xml:space="preserve"> року</w:t>
      </w:r>
      <w:r w:rsidRPr="00480BE7">
        <w:rPr>
          <w:lang w:val="ru-RU"/>
        </w:rPr>
        <w:t xml:space="preserve">, </w:t>
      </w:r>
      <w:r w:rsidR="00226A43">
        <w:rPr>
          <w:lang w:val="uk-UA"/>
        </w:rPr>
        <w:t>він утримався від відповіді на це питання</w:t>
      </w:r>
      <w:r w:rsidR="00E27748" w:rsidRPr="00480BE7">
        <w:rPr>
          <w:lang w:val="ru-RU"/>
        </w:rPr>
        <w:t xml:space="preserve"> (</w:t>
      </w:r>
      <w:r w:rsidR="00226A43">
        <w:rPr>
          <w:lang w:val="uk-UA"/>
        </w:rPr>
        <w:t>див. пункт 76 вище</w:t>
      </w:r>
      <w:r w:rsidRPr="00480BE7">
        <w:rPr>
          <w:lang w:val="ru-RU"/>
        </w:rPr>
        <w:t xml:space="preserve">). </w:t>
      </w:r>
      <w:r w:rsidR="00226A43">
        <w:rPr>
          <w:lang w:val="uk-UA"/>
        </w:rPr>
        <w:t>У будь-якому випадку, навіть якщо б заявник був визнаний здатним приймати участь у судовому слуханні</w:t>
      </w:r>
      <w:r w:rsidRPr="008E1296">
        <w:rPr>
          <w:lang w:val="ru-RU"/>
        </w:rPr>
        <w:t xml:space="preserve">, </w:t>
      </w:r>
      <w:r w:rsidR="00226A43">
        <w:rPr>
          <w:lang w:val="uk-UA"/>
        </w:rPr>
        <w:t>цей висновок не можна було б тлумачити як той, що дозволяє  необмежену тривалість таких слухань</w:t>
      </w:r>
      <w:r w:rsidRPr="008E1296">
        <w:rPr>
          <w:lang w:val="ru-RU"/>
        </w:rPr>
        <w:t>.</w:t>
      </w:r>
    </w:p>
    <w:p w:rsidR="00E87207" w:rsidRPr="00E61699" w:rsidRDefault="00E87207" w:rsidP="00845C2F">
      <w:pPr>
        <w:pStyle w:val="ECHRPara"/>
        <w:rPr>
          <w:lang w:val="ru-RU"/>
        </w:rPr>
      </w:pPr>
      <w:r w:rsidRPr="00D6390F">
        <w:rPr>
          <w:lang w:val="ru-RU"/>
        </w:rPr>
        <w:t>123.</w:t>
      </w:r>
      <w:r w:rsidRPr="00845C2F">
        <w:t>  </w:t>
      </w:r>
      <w:r w:rsidR="008E1296">
        <w:rPr>
          <w:lang w:val="uk-UA"/>
        </w:rPr>
        <w:t>Суд приймає аргумент заявника про те, що він був ослабленим</w:t>
      </w:r>
      <w:r w:rsidRPr="00D6390F">
        <w:rPr>
          <w:lang w:val="ru-RU"/>
        </w:rPr>
        <w:t xml:space="preserve"> </w:t>
      </w:r>
      <w:r w:rsidR="008E1296">
        <w:rPr>
          <w:lang w:val="uk-UA"/>
        </w:rPr>
        <w:t>після відповідної хірургії</w:t>
      </w:r>
      <w:r w:rsidRPr="00D6390F">
        <w:rPr>
          <w:lang w:val="ru-RU"/>
        </w:rPr>
        <w:t xml:space="preserve">. </w:t>
      </w:r>
      <w:r w:rsidR="008E1296">
        <w:rPr>
          <w:lang w:val="uk-UA"/>
        </w:rPr>
        <w:t>В дійсності, він повинен був потребувати не тільки медичну допомогу та лікування, але й достатній відпочинок</w:t>
      </w:r>
      <w:r w:rsidRPr="00E61699">
        <w:rPr>
          <w:lang w:val="ru-RU"/>
        </w:rPr>
        <w:t>.</w:t>
      </w:r>
    </w:p>
    <w:p w:rsidR="00E87207" w:rsidRPr="00650B02" w:rsidRDefault="00E87207" w:rsidP="00845C2F">
      <w:pPr>
        <w:pStyle w:val="ECHRPara"/>
        <w:rPr>
          <w:lang w:val="ru-RU"/>
        </w:rPr>
      </w:pPr>
      <w:r w:rsidRPr="00D6390F">
        <w:rPr>
          <w:lang w:val="ru-RU"/>
        </w:rPr>
        <w:t>124.</w:t>
      </w:r>
      <w:r w:rsidRPr="00845C2F">
        <w:t>  </w:t>
      </w:r>
      <w:r w:rsidR="00E61699">
        <w:rPr>
          <w:lang w:val="uk-UA"/>
        </w:rPr>
        <w:t>Хоча слухання за участю заявника 26 грудня</w:t>
      </w:r>
      <w:r w:rsidRPr="00804AF1">
        <w:rPr>
          <w:lang w:val="ru-RU"/>
        </w:rPr>
        <w:t xml:space="preserve"> 2015 </w:t>
      </w:r>
      <w:r w:rsidR="00E61699">
        <w:rPr>
          <w:lang w:val="uk-UA"/>
        </w:rPr>
        <w:t>року тривали дві години</w:t>
      </w:r>
      <w:r w:rsidRPr="00804AF1">
        <w:rPr>
          <w:lang w:val="ru-RU"/>
        </w:rPr>
        <w:t xml:space="preserve">, </w:t>
      </w:r>
      <w:r w:rsidR="00804AF1">
        <w:rPr>
          <w:lang w:val="uk-UA"/>
        </w:rPr>
        <w:t>що не вважалося занадто довгим</w:t>
      </w:r>
      <w:r w:rsidRPr="00804AF1">
        <w:rPr>
          <w:lang w:val="ru-RU"/>
        </w:rPr>
        <w:t xml:space="preserve">, </w:t>
      </w:r>
      <w:r w:rsidR="00804AF1">
        <w:rPr>
          <w:lang w:val="uk-UA"/>
        </w:rPr>
        <w:t>Суд вважає важливим прийняття до уваги більш широкого контексту</w:t>
      </w:r>
      <w:r w:rsidRPr="00804AF1">
        <w:rPr>
          <w:lang w:val="ru-RU"/>
        </w:rPr>
        <w:t xml:space="preserve">. </w:t>
      </w:r>
      <w:r w:rsidR="00804AF1">
        <w:rPr>
          <w:lang w:val="uk-UA"/>
        </w:rPr>
        <w:t>Зокрема, він спостерігає, що напередодні,</w:t>
      </w:r>
      <w:r w:rsidRPr="00804AF1">
        <w:rPr>
          <w:lang w:val="ru-RU"/>
        </w:rPr>
        <w:t xml:space="preserve"> </w:t>
      </w:r>
      <w:r w:rsidR="00804AF1">
        <w:rPr>
          <w:lang w:val="uk-UA"/>
        </w:rPr>
        <w:t>одразу після переведення заявника з палати інтенсивної терапії</w:t>
      </w:r>
      <w:r w:rsidRPr="00804AF1">
        <w:rPr>
          <w:lang w:val="ru-RU"/>
        </w:rPr>
        <w:t xml:space="preserve"> </w:t>
      </w:r>
      <w:r w:rsidR="00804AF1">
        <w:rPr>
          <w:lang w:val="uk-UA"/>
        </w:rPr>
        <w:t>до звичайної палати пізно ввечері</w:t>
      </w:r>
      <w:r w:rsidRPr="00804AF1">
        <w:rPr>
          <w:lang w:val="ru-RU"/>
        </w:rPr>
        <w:t xml:space="preserve">, </w:t>
      </w:r>
      <w:r w:rsidR="00804AF1">
        <w:rPr>
          <w:lang w:val="uk-UA"/>
        </w:rPr>
        <w:t>його відвідав слідчий, який намагався видати заявникові копію</w:t>
      </w:r>
      <w:r w:rsidRPr="00804AF1">
        <w:rPr>
          <w:lang w:val="ru-RU"/>
        </w:rPr>
        <w:t xml:space="preserve"> </w:t>
      </w:r>
      <w:r w:rsidR="00804AF1">
        <w:rPr>
          <w:lang w:val="uk-UA"/>
        </w:rPr>
        <w:t>заяви про його арешт</w:t>
      </w:r>
      <w:r w:rsidRPr="00804AF1">
        <w:rPr>
          <w:lang w:val="ru-RU"/>
        </w:rPr>
        <w:t xml:space="preserve"> (</w:t>
      </w:r>
      <w:r w:rsidR="00804AF1">
        <w:rPr>
          <w:lang w:val="uk-UA"/>
        </w:rPr>
        <w:t>див. пункти 61 та 64 вище</w:t>
      </w:r>
      <w:r w:rsidRPr="00804AF1">
        <w:rPr>
          <w:lang w:val="ru-RU"/>
        </w:rPr>
        <w:t xml:space="preserve">). </w:t>
      </w:r>
      <w:r w:rsidR="00AE6389">
        <w:rPr>
          <w:lang w:val="uk-UA"/>
        </w:rPr>
        <w:t>Це повинно було завдати заявникові, який був особливо вразливим після операції</w:t>
      </w:r>
      <w:r w:rsidRPr="00AE6389">
        <w:rPr>
          <w:lang w:val="ru-RU"/>
        </w:rPr>
        <w:t xml:space="preserve">, </w:t>
      </w:r>
      <w:r w:rsidR="00AE6389">
        <w:rPr>
          <w:lang w:val="uk-UA"/>
        </w:rPr>
        <w:t>страх та стрес</w:t>
      </w:r>
      <w:r w:rsidRPr="00AE6389">
        <w:rPr>
          <w:lang w:val="ru-RU"/>
        </w:rPr>
        <w:t xml:space="preserve">. </w:t>
      </w:r>
      <w:r w:rsidR="00650B02">
        <w:rPr>
          <w:lang w:val="uk-UA"/>
        </w:rPr>
        <w:t>Видається, що вдень 26 грудня</w:t>
      </w:r>
      <w:r w:rsidRPr="00650B02">
        <w:rPr>
          <w:lang w:val="ru-RU"/>
        </w:rPr>
        <w:t xml:space="preserve"> 2015 </w:t>
      </w:r>
      <w:r w:rsidR="00650B02">
        <w:rPr>
          <w:lang w:val="uk-UA"/>
        </w:rPr>
        <w:t>року стан його здоров’я погіршився, через що слухання були відкладені</w:t>
      </w:r>
      <w:r w:rsidRPr="00650B02">
        <w:rPr>
          <w:lang w:val="ru-RU"/>
        </w:rPr>
        <w:t xml:space="preserve"> (</w:t>
      </w:r>
      <w:r w:rsidR="00650B02">
        <w:rPr>
          <w:lang w:val="uk-UA"/>
        </w:rPr>
        <w:t>див. пункт 69 вище</w:t>
      </w:r>
      <w:r w:rsidRPr="00650B02">
        <w:rPr>
          <w:lang w:val="ru-RU"/>
        </w:rPr>
        <w:t>).</w:t>
      </w:r>
    </w:p>
    <w:p w:rsidR="00E87207" w:rsidRPr="008B4591" w:rsidRDefault="00E87207" w:rsidP="00845C2F">
      <w:pPr>
        <w:pStyle w:val="ECHRPara"/>
        <w:rPr>
          <w:lang w:val="ru-RU"/>
        </w:rPr>
      </w:pPr>
      <w:r w:rsidRPr="00D6390F">
        <w:rPr>
          <w:lang w:val="ru-RU"/>
        </w:rPr>
        <w:t>125.</w:t>
      </w:r>
      <w:r w:rsidRPr="00845C2F">
        <w:t>  </w:t>
      </w:r>
      <w:r w:rsidR="008B4591">
        <w:rPr>
          <w:lang w:val="uk-UA"/>
        </w:rPr>
        <w:t>Наступного дня заявник був зобов’язаний приймати участь у судових слуханнях</w:t>
      </w:r>
      <w:r w:rsidRPr="008B4591">
        <w:rPr>
          <w:lang w:val="ru-RU"/>
        </w:rPr>
        <w:t xml:space="preserve"> </w:t>
      </w:r>
      <w:r w:rsidR="008B4591">
        <w:rPr>
          <w:snapToGrid w:val="0"/>
          <w:lang w:val="uk-UA"/>
        </w:rPr>
        <w:t>протягом більш ніж двадцяти однієї години</w:t>
      </w:r>
      <w:r w:rsidRPr="008B4591">
        <w:rPr>
          <w:snapToGrid w:val="0"/>
          <w:lang w:val="ru-RU"/>
        </w:rPr>
        <w:t xml:space="preserve">, </w:t>
      </w:r>
      <w:r w:rsidR="008B4591">
        <w:rPr>
          <w:snapToGrid w:val="0"/>
          <w:lang w:val="uk-UA"/>
        </w:rPr>
        <w:t>у тому числі – вночі з</w:t>
      </w:r>
      <w:r w:rsidRPr="008B4591">
        <w:rPr>
          <w:snapToGrid w:val="0"/>
          <w:lang w:val="ru-RU"/>
        </w:rPr>
        <w:t xml:space="preserve"> 27 </w:t>
      </w:r>
      <w:r w:rsidR="008B4591">
        <w:rPr>
          <w:snapToGrid w:val="0"/>
          <w:lang w:val="uk-UA"/>
        </w:rPr>
        <w:t>до</w:t>
      </w:r>
      <w:r w:rsidRPr="008B4591">
        <w:rPr>
          <w:snapToGrid w:val="0"/>
          <w:lang w:val="ru-RU"/>
        </w:rPr>
        <w:t xml:space="preserve"> 28</w:t>
      </w:r>
      <w:r w:rsidRPr="00845C2F">
        <w:rPr>
          <w:snapToGrid w:val="0"/>
        </w:rPr>
        <w:t> </w:t>
      </w:r>
      <w:r w:rsidR="008B4591">
        <w:rPr>
          <w:snapToGrid w:val="0"/>
          <w:lang w:val="uk-UA"/>
        </w:rPr>
        <w:t>грудня</w:t>
      </w:r>
      <w:r w:rsidRPr="008B4591">
        <w:rPr>
          <w:snapToGrid w:val="0"/>
          <w:lang w:val="ru-RU"/>
        </w:rPr>
        <w:t xml:space="preserve"> 2015</w:t>
      </w:r>
      <w:r w:rsidR="008B4591">
        <w:rPr>
          <w:snapToGrid w:val="0"/>
          <w:lang w:val="ru-RU"/>
        </w:rPr>
        <w:t xml:space="preserve"> року</w:t>
      </w:r>
      <w:r w:rsidRPr="008B4591">
        <w:rPr>
          <w:snapToGrid w:val="0"/>
          <w:lang w:val="ru-RU"/>
        </w:rPr>
        <w:t xml:space="preserve"> (</w:t>
      </w:r>
      <w:r w:rsidR="008B4591">
        <w:rPr>
          <w:snapToGrid w:val="0"/>
          <w:lang w:val="uk-UA"/>
        </w:rPr>
        <w:t>див. пункт 79 вище</w:t>
      </w:r>
      <w:r w:rsidRPr="008B4591">
        <w:rPr>
          <w:snapToGrid w:val="0"/>
          <w:lang w:val="ru-RU"/>
        </w:rPr>
        <w:t xml:space="preserve">). </w:t>
      </w:r>
      <w:r w:rsidR="008B4591">
        <w:rPr>
          <w:snapToGrid w:val="0"/>
          <w:lang w:val="uk-UA"/>
        </w:rPr>
        <w:t>Крім того, навіть вночі напередодні він не мав можливості спати без перешкод</w:t>
      </w:r>
      <w:r w:rsidRPr="008B4591">
        <w:rPr>
          <w:snapToGrid w:val="0"/>
          <w:lang w:val="ru-RU"/>
        </w:rPr>
        <w:t xml:space="preserve">, </w:t>
      </w:r>
      <w:r w:rsidR="008B4591">
        <w:rPr>
          <w:snapToGrid w:val="0"/>
          <w:lang w:val="uk-UA"/>
        </w:rPr>
        <w:t>оскільки біля 1:30 години ночі</w:t>
      </w:r>
      <w:r w:rsidRPr="008B4591">
        <w:rPr>
          <w:lang w:val="ru-RU"/>
        </w:rPr>
        <w:t xml:space="preserve"> </w:t>
      </w:r>
      <w:r w:rsidR="008B4591">
        <w:rPr>
          <w:lang w:val="uk-UA"/>
        </w:rPr>
        <w:t>27 грудня</w:t>
      </w:r>
      <w:r w:rsidRPr="008B4591">
        <w:rPr>
          <w:lang w:val="ru-RU"/>
        </w:rPr>
        <w:t xml:space="preserve"> 2015 </w:t>
      </w:r>
      <w:r w:rsidR="008B4591">
        <w:rPr>
          <w:lang w:val="ru-RU"/>
        </w:rPr>
        <w:t xml:space="preserve">року </w:t>
      </w:r>
      <w:r w:rsidR="008B4591">
        <w:rPr>
          <w:lang w:val="uk-UA"/>
        </w:rPr>
        <w:t>слідчий намагався увійти до його лікарняної палати</w:t>
      </w:r>
      <w:r w:rsidRPr="008B4591">
        <w:rPr>
          <w:lang w:val="ru-RU"/>
        </w:rPr>
        <w:t xml:space="preserve"> (</w:t>
      </w:r>
      <w:r w:rsidR="008B4591">
        <w:rPr>
          <w:lang w:val="uk-UA"/>
        </w:rPr>
        <w:t>див. пункт 71 вище</w:t>
      </w:r>
      <w:r w:rsidRPr="008B4591">
        <w:rPr>
          <w:lang w:val="ru-RU"/>
        </w:rPr>
        <w:t>).</w:t>
      </w:r>
    </w:p>
    <w:p w:rsidR="00E87207" w:rsidRPr="008B4591" w:rsidRDefault="008B4591" w:rsidP="00845C2F">
      <w:pPr>
        <w:pStyle w:val="ECHRPara"/>
        <w:rPr>
          <w:lang w:val="ru-RU"/>
        </w:rPr>
      </w:pPr>
      <w:r w:rsidRPr="008B4591">
        <w:rPr>
          <w:lang w:val="ru-RU"/>
        </w:rPr>
        <w:t>126.</w:t>
      </w:r>
      <w:r>
        <w:t> </w:t>
      </w:r>
      <w:r>
        <w:rPr>
          <w:lang w:val="uk-UA"/>
        </w:rPr>
        <w:t>На думку Суду, це було б значним випробуванням навіть для особи у доброму стані здоров’я</w:t>
      </w:r>
      <w:r w:rsidR="00E87207" w:rsidRPr="008B4591">
        <w:rPr>
          <w:lang w:val="ru-RU"/>
        </w:rPr>
        <w:t xml:space="preserve">. </w:t>
      </w:r>
      <w:r>
        <w:rPr>
          <w:lang w:val="uk-UA"/>
        </w:rPr>
        <w:t>Заявникові, який ще не відновився після операції</w:t>
      </w:r>
      <w:r w:rsidR="00E87207" w:rsidRPr="008B4591">
        <w:rPr>
          <w:lang w:val="ru-RU"/>
        </w:rPr>
        <w:t xml:space="preserve">, </w:t>
      </w:r>
      <w:r>
        <w:rPr>
          <w:lang w:val="uk-UA"/>
        </w:rPr>
        <w:t>перебування у суді протягом двадцяти однієї години</w:t>
      </w:r>
      <w:r w:rsidR="00E87207" w:rsidRPr="008B4591">
        <w:rPr>
          <w:lang w:val="ru-RU"/>
        </w:rPr>
        <w:t xml:space="preserve"> </w:t>
      </w:r>
      <w:r>
        <w:rPr>
          <w:lang w:val="uk-UA"/>
        </w:rPr>
        <w:t>повинно було заподіяти не тільки емоціональні та фізичні труднощі</w:t>
      </w:r>
      <w:r w:rsidR="00E87207" w:rsidRPr="008B4591">
        <w:rPr>
          <w:lang w:val="ru-RU"/>
        </w:rPr>
        <w:t xml:space="preserve">, </w:t>
      </w:r>
      <w:r>
        <w:rPr>
          <w:lang w:val="uk-UA"/>
        </w:rPr>
        <w:t>але й значну фізичну втому</w:t>
      </w:r>
      <w:r w:rsidR="00E87207" w:rsidRPr="008B4591">
        <w:rPr>
          <w:lang w:val="ru-RU"/>
        </w:rPr>
        <w:t>.</w:t>
      </w:r>
    </w:p>
    <w:p w:rsidR="00E87207" w:rsidRPr="00B11C1E" w:rsidRDefault="00B36E1A" w:rsidP="00845C2F">
      <w:pPr>
        <w:pStyle w:val="ECHRPara"/>
        <w:rPr>
          <w:snapToGrid w:val="0"/>
          <w:lang w:val="ru-RU"/>
        </w:rPr>
      </w:pPr>
      <w:r w:rsidRPr="00B36E1A">
        <w:rPr>
          <w:snapToGrid w:val="0"/>
          <w:lang w:val="ru-RU"/>
        </w:rPr>
        <w:lastRenderedPageBreak/>
        <w:t>127.</w:t>
      </w:r>
      <w:r>
        <w:rPr>
          <w:snapToGrid w:val="0"/>
        </w:rPr>
        <w:t> </w:t>
      </w:r>
      <w:r w:rsidR="008B4591">
        <w:rPr>
          <w:snapToGrid w:val="0"/>
          <w:lang w:val="uk-UA"/>
        </w:rPr>
        <w:t>Суд вважає, що проведення судових слухань вночі може бути виправданим</w:t>
      </w:r>
      <w:r w:rsidR="00E87207" w:rsidRPr="008B4591">
        <w:rPr>
          <w:snapToGrid w:val="0"/>
          <w:lang w:val="ru-RU"/>
        </w:rPr>
        <w:t xml:space="preserve"> </w:t>
      </w:r>
      <w:r w:rsidR="008B4591">
        <w:rPr>
          <w:snapToGrid w:val="0"/>
          <w:lang w:val="uk-UA"/>
        </w:rPr>
        <w:t>тільки у випадках особливої терміновості</w:t>
      </w:r>
      <w:r w:rsidR="00E87207" w:rsidRPr="008B4591">
        <w:rPr>
          <w:snapToGrid w:val="0"/>
          <w:lang w:val="ru-RU"/>
        </w:rPr>
        <w:t xml:space="preserve">. </w:t>
      </w:r>
      <w:r>
        <w:rPr>
          <w:snapToGrid w:val="0"/>
          <w:lang w:val="uk-UA"/>
        </w:rPr>
        <w:t>Така терміновість не існувала у справі заявника</w:t>
      </w:r>
      <w:r w:rsidR="00E87207" w:rsidRPr="00D6390F">
        <w:rPr>
          <w:snapToGrid w:val="0"/>
          <w:lang w:val="ru-RU"/>
        </w:rPr>
        <w:t xml:space="preserve">. </w:t>
      </w:r>
      <w:r w:rsidR="00B11C1E">
        <w:rPr>
          <w:snapToGrid w:val="0"/>
          <w:lang w:val="uk-UA"/>
        </w:rPr>
        <w:t>Єдине питання слідчого судді полягало у тому,</w:t>
      </w:r>
      <w:r w:rsidR="00E87207" w:rsidRPr="00B11C1E">
        <w:rPr>
          <w:snapToGrid w:val="0"/>
          <w:lang w:val="ru-RU"/>
        </w:rPr>
        <w:t xml:space="preserve"> </w:t>
      </w:r>
      <w:r w:rsidR="00B11C1E">
        <w:rPr>
          <w:snapToGrid w:val="0"/>
          <w:lang w:val="uk-UA"/>
        </w:rPr>
        <w:t>чи поміщувати заявника під варту замість застосованого раніше домашнього арешту</w:t>
      </w:r>
      <w:r w:rsidR="00E87207" w:rsidRPr="00B11C1E">
        <w:rPr>
          <w:snapToGrid w:val="0"/>
          <w:lang w:val="ru-RU"/>
        </w:rPr>
        <w:t xml:space="preserve">. </w:t>
      </w:r>
      <w:r w:rsidR="008F022A">
        <w:rPr>
          <w:snapToGrid w:val="0"/>
          <w:lang w:val="uk-UA"/>
        </w:rPr>
        <w:t>Розгляд</w:t>
      </w:r>
      <w:r w:rsidR="00B11C1E">
        <w:rPr>
          <w:snapToGrid w:val="0"/>
          <w:lang w:val="uk-UA"/>
        </w:rPr>
        <w:t xml:space="preserve"> цього питання міг бути відкладений на період</w:t>
      </w:r>
      <w:r w:rsidR="00E87207" w:rsidRPr="00B11C1E">
        <w:rPr>
          <w:snapToGrid w:val="0"/>
          <w:lang w:val="ru-RU"/>
        </w:rPr>
        <w:t xml:space="preserve"> </w:t>
      </w:r>
      <w:r w:rsidR="00B11C1E">
        <w:rPr>
          <w:snapToGrid w:val="0"/>
          <w:lang w:val="uk-UA"/>
        </w:rPr>
        <w:t>післяопераційного лікування заявника у лікарні</w:t>
      </w:r>
      <w:r w:rsidR="00E87207" w:rsidRPr="00B11C1E">
        <w:rPr>
          <w:snapToGrid w:val="0"/>
          <w:lang w:val="ru-RU"/>
        </w:rPr>
        <w:t xml:space="preserve"> (</w:t>
      </w:r>
      <w:r w:rsidR="00B11C1E">
        <w:rPr>
          <w:snapToGrid w:val="0"/>
          <w:lang w:val="uk-UA"/>
        </w:rPr>
        <w:t>від семи до десяти днів – див. пункт 65 вище</w:t>
      </w:r>
      <w:r w:rsidR="00E87207" w:rsidRPr="00B11C1E">
        <w:rPr>
          <w:snapToGrid w:val="0"/>
          <w:lang w:val="ru-RU"/>
        </w:rPr>
        <w:t>).</w:t>
      </w:r>
    </w:p>
    <w:p w:rsidR="00E87207" w:rsidRPr="00B11C1E" w:rsidRDefault="00B11C1E" w:rsidP="00845C2F">
      <w:pPr>
        <w:pStyle w:val="ECHRPara"/>
        <w:rPr>
          <w:lang w:val="ru-RU"/>
        </w:rPr>
      </w:pPr>
      <w:r w:rsidRPr="00B11C1E">
        <w:rPr>
          <w:lang w:val="ru-RU"/>
        </w:rPr>
        <w:t>128.</w:t>
      </w:r>
      <w:r>
        <w:t> </w:t>
      </w:r>
      <w:r>
        <w:rPr>
          <w:lang w:val="uk-UA"/>
        </w:rPr>
        <w:t>Беручи до уваги усі обставини даної справи, Суд вважає,</w:t>
      </w:r>
      <w:r w:rsidR="00E87207" w:rsidRPr="00B11C1E">
        <w:rPr>
          <w:lang w:val="ru-RU"/>
        </w:rPr>
        <w:t xml:space="preserve"> </w:t>
      </w:r>
      <w:r>
        <w:rPr>
          <w:lang w:val="uk-UA"/>
        </w:rPr>
        <w:t>що заявник зазнав нелюдського та такого, що принижує гідність, поводження</w:t>
      </w:r>
      <w:r w:rsidR="00E87207" w:rsidRPr="00B11C1E">
        <w:rPr>
          <w:lang w:val="ru-RU"/>
        </w:rPr>
        <w:t xml:space="preserve"> </w:t>
      </w:r>
      <w:r>
        <w:rPr>
          <w:lang w:val="uk-UA"/>
        </w:rPr>
        <w:t>всупереч статті 3 Конвенції</w:t>
      </w:r>
      <w:r w:rsidR="00E87207" w:rsidRPr="00B11C1E">
        <w:rPr>
          <w:lang w:val="ru-RU"/>
        </w:rPr>
        <w:t>.</w:t>
      </w:r>
    </w:p>
    <w:p w:rsidR="00E87207" w:rsidRPr="00B11C1E" w:rsidRDefault="00B11C1E" w:rsidP="00845C2F">
      <w:pPr>
        <w:pStyle w:val="ECHRPara"/>
        <w:rPr>
          <w:lang w:val="ru-RU"/>
        </w:rPr>
      </w:pPr>
      <w:r w:rsidRPr="00B11C1E">
        <w:rPr>
          <w:lang w:val="ru-RU"/>
        </w:rPr>
        <w:t>129.</w:t>
      </w:r>
      <w:r>
        <w:t> </w:t>
      </w:r>
      <w:r>
        <w:rPr>
          <w:lang w:val="uk-UA"/>
        </w:rPr>
        <w:t>Відповідно, мало місце порушення цього положення</w:t>
      </w:r>
      <w:r w:rsidR="00E87207" w:rsidRPr="00B11C1E">
        <w:rPr>
          <w:lang w:val="ru-RU"/>
        </w:rPr>
        <w:t>.</w:t>
      </w:r>
    </w:p>
    <w:p w:rsidR="00E87207" w:rsidRPr="00B11C1E" w:rsidRDefault="00E87207" w:rsidP="00845C2F">
      <w:pPr>
        <w:pStyle w:val="ECHRHeading3"/>
        <w:rPr>
          <w:lang w:val="ru-RU"/>
        </w:rPr>
      </w:pPr>
      <w:r w:rsidRPr="00D6390F">
        <w:rPr>
          <w:lang w:val="ru-RU"/>
        </w:rPr>
        <w:t>2.</w:t>
      </w:r>
      <w:r w:rsidRPr="00845C2F">
        <w:t>  </w:t>
      </w:r>
      <w:r w:rsidR="00B11C1E">
        <w:rPr>
          <w:lang w:val="uk-UA"/>
        </w:rPr>
        <w:t>Що стосується тримання заявника у металевій клітці</w:t>
      </w:r>
      <w:r w:rsidRPr="00B11C1E">
        <w:rPr>
          <w:lang w:val="ru-RU"/>
        </w:rPr>
        <w:t xml:space="preserve"> </w:t>
      </w:r>
      <w:r w:rsidR="00B11C1E">
        <w:rPr>
          <w:lang w:val="uk-UA"/>
        </w:rPr>
        <w:t>протягом судових слухань 13, 22 та 25 січня</w:t>
      </w:r>
      <w:r w:rsidRPr="00B11C1E">
        <w:rPr>
          <w:lang w:val="ru-RU"/>
        </w:rPr>
        <w:t xml:space="preserve"> 2016</w:t>
      </w:r>
      <w:r w:rsidR="00B11C1E">
        <w:rPr>
          <w:lang w:val="ru-RU"/>
        </w:rPr>
        <w:t xml:space="preserve"> року</w:t>
      </w:r>
    </w:p>
    <w:p w:rsidR="00E87207" w:rsidRPr="0079455A" w:rsidRDefault="00E87207" w:rsidP="00845C2F">
      <w:pPr>
        <w:pStyle w:val="ECHRHeading4"/>
        <w:rPr>
          <w:lang w:val="uk-UA"/>
        </w:rPr>
      </w:pPr>
      <w:r w:rsidRPr="00D6390F">
        <w:rPr>
          <w:lang w:val="ru-RU"/>
        </w:rPr>
        <w:t>(</w:t>
      </w:r>
      <w:r w:rsidRPr="00845C2F">
        <w:t>a</w:t>
      </w:r>
      <w:r w:rsidRPr="00D6390F">
        <w:rPr>
          <w:lang w:val="ru-RU"/>
        </w:rPr>
        <w:t>)</w:t>
      </w:r>
      <w:r w:rsidR="0038198F">
        <w:t> </w:t>
      </w:r>
      <w:r w:rsidR="0079455A">
        <w:rPr>
          <w:lang w:val="uk-UA"/>
        </w:rPr>
        <w:t>Доводи сторін</w:t>
      </w:r>
    </w:p>
    <w:p w:rsidR="00E87207" w:rsidRPr="00845CD0" w:rsidRDefault="00E87207" w:rsidP="00845C2F">
      <w:pPr>
        <w:pStyle w:val="ECHRPara"/>
        <w:rPr>
          <w:lang w:val="ru-RU"/>
        </w:rPr>
      </w:pPr>
      <w:r w:rsidRPr="00D6390F">
        <w:rPr>
          <w:lang w:val="ru-RU"/>
        </w:rPr>
        <w:t>130.</w:t>
      </w:r>
      <w:r w:rsidRPr="00845C2F">
        <w:t>  </w:t>
      </w:r>
      <w:r w:rsidR="0079455A">
        <w:rPr>
          <w:lang w:val="uk-UA"/>
        </w:rPr>
        <w:t>Заявник стверджував, що його поміщення до металевої клітки</w:t>
      </w:r>
      <w:r w:rsidRPr="0079455A">
        <w:rPr>
          <w:lang w:val="ru-RU"/>
        </w:rPr>
        <w:t xml:space="preserve"> </w:t>
      </w:r>
      <w:r w:rsidR="0079455A">
        <w:rPr>
          <w:lang w:val="uk-UA"/>
        </w:rPr>
        <w:t>протягом судових слухань 13, 22 та 25 січня</w:t>
      </w:r>
      <w:r w:rsidRPr="0079455A">
        <w:rPr>
          <w:lang w:val="ru-RU"/>
        </w:rPr>
        <w:t xml:space="preserve"> 2016 </w:t>
      </w:r>
      <w:r w:rsidR="0079455A">
        <w:rPr>
          <w:lang w:val="uk-UA"/>
        </w:rPr>
        <w:t>року було невиправданим та принижуючим гідність заходом</w:t>
      </w:r>
      <w:r w:rsidRPr="0079455A">
        <w:rPr>
          <w:lang w:val="ru-RU"/>
        </w:rPr>
        <w:t xml:space="preserve">. </w:t>
      </w:r>
      <w:r w:rsidR="0079455A">
        <w:rPr>
          <w:lang w:val="uk-UA"/>
        </w:rPr>
        <w:t>Він підкреслив, що незважаючи на те, що його підозрювали у скоєнні тяжких злочинів</w:t>
      </w:r>
      <w:r w:rsidRPr="0079455A">
        <w:rPr>
          <w:lang w:val="ru-RU"/>
        </w:rPr>
        <w:t xml:space="preserve">, </w:t>
      </w:r>
      <w:r w:rsidR="0079455A">
        <w:rPr>
          <w:lang w:val="uk-UA"/>
        </w:rPr>
        <w:t>він ніколи не демонстрував жорстоку поведінку</w:t>
      </w:r>
      <w:r w:rsidRPr="0079455A">
        <w:rPr>
          <w:lang w:val="ru-RU"/>
        </w:rPr>
        <w:t xml:space="preserve">, </w:t>
      </w:r>
      <w:r w:rsidR="0079455A">
        <w:rPr>
          <w:lang w:val="uk-UA"/>
        </w:rPr>
        <w:t>і що він погано себе почував</w:t>
      </w:r>
      <w:r w:rsidRPr="0079455A">
        <w:rPr>
          <w:lang w:val="ru-RU"/>
        </w:rPr>
        <w:t xml:space="preserve">. </w:t>
      </w:r>
      <w:r w:rsidR="0079455A">
        <w:rPr>
          <w:lang w:val="uk-UA"/>
        </w:rPr>
        <w:t>Заявник зазначив, що був відомим політиком</w:t>
      </w:r>
      <w:r w:rsidRPr="00504562">
        <w:rPr>
          <w:lang w:val="ru-RU"/>
        </w:rPr>
        <w:t xml:space="preserve"> </w:t>
      </w:r>
      <w:r w:rsidR="0079455A">
        <w:rPr>
          <w:lang w:val="uk-UA"/>
        </w:rPr>
        <w:t>і що провадження проти нього були детально висвітлені у ЗМІ</w:t>
      </w:r>
      <w:r w:rsidRPr="00504562">
        <w:rPr>
          <w:lang w:val="ru-RU"/>
        </w:rPr>
        <w:t xml:space="preserve">. </w:t>
      </w:r>
      <w:r w:rsidR="00504562">
        <w:rPr>
          <w:lang w:val="uk-UA"/>
        </w:rPr>
        <w:t>Відповідно, у металевій клітці його бачили не тільки</w:t>
      </w:r>
      <w:r w:rsidRPr="00504562">
        <w:rPr>
          <w:lang w:val="ru-RU"/>
        </w:rPr>
        <w:t xml:space="preserve"> </w:t>
      </w:r>
      <w:r w:rsidR="00504562">
        <w:rPr>
          <w:lang w:val="uk-UA"/>
        </w:rPr>
        <w:t>люди, присутні у залі суду</w:t>
      </w:r>
      <w:r w:rsidRPr="00504562">
        <w:rPr>
          <w:lang w:val="ru-RU"/>
        </w:rPr>
        <w:t xml:space="preserve">, </w:t>
      </w:r>
      <w:r w:rsidR="00504562">
        <w:rPr>
          <w:lang w:val="uk-UA"/>
        </w:rPr>
        <w:t>але й значно ширша аудиторія</w:t>
      </w:r>
      <w:r w:rsidRPr="00504562">
        <w:rPr>
          <w:lang w:val="ru-RU"/>
        </w:rPr>
        <w:t xml:space="preserve">. </w:t>
      </w:r>
      <w:r w:rsidR="00504562">
        <w:rPr>
          <w:lang w:val="uk-UA"/>
        </w:rPr>
        <w:t xml:space="preserve">Нарешті, заявник стверджував, що шляхом зміни металевої клітки на скляний </w:t>
      </w:r>
      <w:r w:rsidR="0038198F">
        <w:rPr>
          <w:lang w:val="uk-UA"/>
        </w:rPr>
        <w:t>бокс</w:t>
      </w:r>
      <w:r w:rsidRPr="00845CD0">
        <w:rPr>
          <w:lang w:val="ru-RU"/>
        </w:rPr>
        <w:t xml:space="preserve">, </w:t>
      </w:r>
      <w:r w:rsidR="00504562">
        <w:rPr>
          <w:lang w:val="uk-UA"/>
        </w:rPr>
        <w:t>органи влади визнали неприпустимість попередньої практики</w:t>
      </w:r>
      <w:r w:rsidRPr="00845CD0">
        <w:rPr>
          <w:lang w:val="ru-RU"/>
        </w:rPr>
        <w:t>.</w:t>
      </w:r>
    </w:p>
    <w:p w:rsidR="00E87207" w:rsidRPr="00845CD0" w:rsidRDefault="00845CD0" w:rsidP="00845C2F">
      <w:pPr>
        <w:pStyle w:val="ECHRPara"/>
        <w:rPr>
          <w:lang w:val="ru-RU"/>
        </w:rPr>
      </w:pPr>
      <w:r w:rsidRPr="00845CD0">
        <w:rPr>
          <w:lang w:val="ru-RU"/>
        </w:rPr>
        <w:t>131.</w:t>
      </w:r>
      <w:r>
        <w:t> </w:t>
      </w:r>
      <w:r>
        <w:rPr>
          <w:lang w:val="uk-UA"/>
        </w:rPr>
        <w:t>Уряд визнав, що протягом судових слухань у вказані дати</w:t>
      </w:r>
      <w:r w:rsidR="00E87207" w:rsidRPr="00845CD0">
        <w:rPr>
          <w:lang w:val="ru-RU"/>
        </w:rPr>
        <w:t xml:space="preserve"> </w:t>
      </w:r>
      <w:r>
        <w:rPr>
          <w:lang w:val="uk-UA"/>
        </w:rPr>
        <w:t>заявник дійсно перебував у металевій клітці</w:t>
      </w:r>
      <w:r w:rsidR="00E87207" w:rsidRPr="00845CD0">
        <w:rPr>
          <w:lang w:val="ru-RU"/>
        </w:rPr>
        <w:t xml:space="preserve">. </w:t>
      </w:r>
      <w:r>
        <w:rPr>
          <w:lang w:val="uk-UA"/>
        </w:rPr>
        <w:t>Уряд зазначив, що такий захід безпеки відповідав правовим положенням,</w:t>
      </w:r>
      <w:r w:rsidR="00E87207" w:rsidRPr="00845CD0">
        <w:rPr>
          <w:lang w:val="ru-RU"/>
        </w:rPr>
        <w:t xml:space="preserve"> </w:t>
      </w:r>
      <w:r>
        <w:rPr>
          <w:lang w:val="uk-UA"/>
        </w:rPr>
        <w:t>застосовним на той час</w:t>
      </w:r>
      <w:r w:rsidR="00E87207" w:rsidRPr="00845CD0">
        <w:rPr>
          <w:lang w:val="ru-RU"/>
        </w:rPr>
        <w:t xml:space="preserve">. </w:t>
      </w:r>
      <w:r>
        <w:rPr>
          <w:lang w:val="uk-UA"/>
        </w:rPr>
        <w:t xml:space="preserve">Металеві клітки згодом були замінені скляними </w:t>
      </w:r>
      <w:r w:rsidR="001C1F5E">
        <w:rPr>
          <w:lang w:val="uk-UA"/>
        </w:rPr>
        <w:t>боксами</w:t>
      </w:r>
      <w:r>
        <w:rPr>
          <w:lang w:val="uk-UA"/>
        </w:rPr>
        <w:t>,</w:t>
      </w:r>
      <w:r w:rsidR="00E87207" w:rsidRPr="00845CD0">
        <w:rPr>
          <w:lang w:val="ru-RU"/>
        </w:rPr>
        <w:t xml:space="preserve"> </w:t>
      </w:r>
      <w:r>
        <w:rPr>
          <w:lang w:val="uk-UA"/>
        </w:rPr>
        <w:t>і протягом подальших слухань заявник перебував у скляній кабінці</w:t>
      </w:r>
      <w:r w:rsidR="00E87207" w:rsidRPr="00845CD0">
        <w:rPr>
          <w:lang w:val="ru-RU"/>
        </w:rPr>
        <w:t xml:space="preserve">. </w:t>
      </w:r>
      <w:r>
        <w:rPr>
          <w:lang w:val="uk-UA"/>
        </w:rPr>
        <w:t>Беручи до уваги незначну тривалість його перебування у металевій клітці</w:t>
      </w:r>
      <w:r w:rsidR="00E87207" w:rsidRPr="00845CD0">
        <w:rPr>
          <w:lang w:val="ru-RU"/>
        </w:rPr>
        <w:t xml:space="preserve">, </w:t>
      </w:r>
      <w:r>
        <w:rPr>
          <w:lang w:val="uk-UA"/>
        </w:rPr>
        <w:t>Уряд наполягав, що не мало місце порушення його прав</w:t>
      </w:r>
      <w:r w:rsidR="00E87207" w:rsidRPr="00845CD0">
        <w:rPr>
          <w:lang w:val="ru-RU"/>
        </w:rPr>
        <w:t xml:space="preserve"> </w:t>
      </w:r>
      <w:r>
        <w:rPr>
          <w:lang w:val="uk-UA"/>
        </w:rPr>
        <w:t>відповідно до статті 3 Конвенції</w:t>
      </w:r>
      <w:r w:rsidR="00E87207" w:rsidRPr="00845CD0">
        <w:rPr>
          <w:lang w:val="ru-RU"/>
        </w:rPr>
        <w:t>.</w:t>
      </w:r>
    </w:p>
    <w:p w:rsidR="00E87207" w:rsidRPr="00845CD0" w:rsidRDefault="00E87207" w:rsidP="00845C2F">
      <w:pPr>
        <w:pStyle w:val="ECHRHeading4"/>
        <w:rPr>
          <w:lang w:val="uk-UA"/>
        </w:rPr>
      </w:pPr>
      <w:r w:rsidRPr="00845CD0">
        <w:rPr>
          <w:lang w:val="ru-RU"/>
        </w:rPr>
        <w:t>(</w:t>
      </w:r>
      <w:r w:rsidRPr="00845C2F">
        <w:t>b</w:t>
      </w:r>
      <w:r w:rsidRPr="00845CD0">
        <w:rPr>
          <w:lang w:val="ru-RU"/>
        </w:rPr>
        <w:t>)</w:t>
      </w:r>
      <w:r w:rsidRPr="00845C2F">
        <w:t>  </w:t>
      </w:r>
      <w:r w:rsidR="00845CD0">
        <w:rPr>
          <w:lang w:val="uk-UA"/>
        </w:rPr>
        <w:t>Оцінка Суду</w:t>
      </w:r>
    </w:p>
    <w:p w:rsidR="00E87207" w:rsidRPr="00845CD0" w:rsidRDefault="00E87207" w:rsidP="00845CD0">
      <w:pPr>
        <w:pStyle w:val="ECHRPara"/>
        <w:rPr>
          <w:lang w:val="uk-UA"/>
        </w:rPr>
      </w:pPr>
      <w:r w:rsidRPr="00845CD0">
        <w:rPr>
          <w:lang w:val="ru-RU"/>
        </w:rPr>
        <w:t>132.</w:t>
      </w:r>
      <w:r w:rsidRPr="00845C2F">
        <w:t> </w:t>
      </w:r>
      <w:r w:rsidR="00845CD0">
        <w:rPr>
          <w:lang w:val="uk-UA"/>
        </w:rPr>
        <w:t>Суд зазначає, що тримання підсудних у металевих клітках</w:t>
      </w:r>
      <w:r w:rsidRPr="00845CD0">
        <w:rPr>
          <w:lang w:val="ru-RU"/>
        </w:rPr>
        <w:t xml:space="preserve"> </w:t>
      </w:r>
      <w:r w:rsidR="00845CD0">
        <w:rPr>
          <w:lang w:val="uk-UA"/>
        </w:rPr>
        <w:t>протягом судових слухань було стандартною процедурою в Україні</w:t>
      </w:r>
      <w:r w:rsidRPr="00845CD0">
        <w:rPr>
          <w:lang w:val="ru-RU"/>
        </w:rPr>
        <w:t xml:space="preserve">, </w:t>
      </w:r>
      <w:r w:rsidR="00845CD0">
        <w:rPr>
          <w:lang w:val="uk-UA"/>
        </w:rPr>
        <w:t>яка також була застосована у справі заявника</w:t>
      </w:r>
      <w:r w:rsidRPr="00845CD0">
        <w:rPr>
          <w:lang w:val="ru-RU"/>
        </w:rPr>
        <w:t xml:space="preserve">. </w:t>
      </w:r>
      <w:r w:rsidR="00845CD0">
        <w:rPr>
          <w:lang w:val="uk-UA"/>
        </w:rPr>
        <w:t>Не була зроблена ніяка оцінка існування будь-яких фактичних та конкретних</w:t>
      </w:r>
      <w:r w:rsidRPr="00845CD0">
        <w:rPr>
          <w:lang w:val="ru-RU"/>
        </w:rPr>
        <w:t xml:space="preserve"> </w:t>
      </w:r>
      <w:r w:rsidR="00845CD0">
        <w:rPr>
          <w:lang w:val="uk-UA"/>
        </w:rPr>
        <w:t>ризиків для безпеки у залі суду,</w:t>
      </w:r>
      <w:r w:rsidRPr="00845CD0">
        <w:rPr>
          <w:lang w:val="ru-RU"/>
        </w:rPr>
        <w:t xml:space="preserve"> </w:t>
      </w:r>
      <w:r w:rsidR="00845CD0">
        <w:rPr>
          <w:lang w:val="uk-UA"/>
        </w:rPr>
        <w:t>які б вимагали використання металевої клітки протягом слухань</w:t>
      </w:r>
      <w:r w:rsidRPr="00845CD0">
        <w:rPr>
          <w:lang w:val="ru-RU"/>
        </w:rPr>
        <w:t>.</w:t>
      </w:r>
    </w:p>
    <w:p w:rsidR="00E87207" w:rsidRPr="00845CD0" w:rsidRDefault="00845CD0" w:rsidP="00845C2F">
      <w:pPr>
        <w:pStyle w:val="ECHRPara"/>
        <w:rPr>
          <w:snapToGrid w:val="0"/>
          <w:lang w:val="uk-UA"/>
        </w:rPr>
      </w:pPr>
      <w:r w:rsidRPr="00845CD0">
        <w:rPr>
          <w:lang w:val="uk-UA"/>
        </w:rPr>
        <w:t>133.</w:t>
      </w:r>
      <w:r>
        <w:t> </w:t>
      </w:r>
      <w:r>
        <w:rPr>
          <w:lang w:val="uk-UA"/>
        </w:rPr>
        <w:t>Хоча заявник знаходився у металевій клітці</w:t>
      </w:r>
      <w:r w:rsidR="00E87207" w:rsidRPr="00845CD0">
        <w:rPr>
          <w:lang w:val="uk-UA"/>
        </w:rPr>
        <w:t xml:space="preserve"> </w:t>
      </w:r>
      <w:r>
        <w:rPr>
          <w:lang w:val="uk-UA"/>
        </w:rPr>
        <w:t>лише упродовж трьох слухань</w:t>
      </w:r>
      <w:r w:rsidR="00E87207" w:rsidRPr="00845CD0">
        <w:rPr>
          <w:lang w:val="uk-UA"/>
        </w:rPr>
        <w:t xml:space="preserve">, </w:t>
      </w:r>
      <w:r>
        <w:rPr>
          <w:lang w:val="uk-UA"/>
        </w:rPr>
        <w:t>його бачили у клітці не тільки особи, які були присутні в залі суду</w:t>
      </w:r>
      <w:r w:rsidR="00E87207" w:rsidRPr="00845CD0">
        <w:rPr>
          <w:lang w:val="uk-UA"/>
        </w:rPr>
        <w:t xml:space="preserve">, </w:t>
      </w:r>
      <w:r>
        <w:rPr>
          <w:lang w:val="uk-UA"/>
        </w:rPr>
        <w:t xml:space="preserve">через </w:t>
      </w:r>
      <w:r w:rsidR="003C1503">
        <w:rPr>
          <w:lang w:val="uk-UA"/>
        </w:rPr>
        <w:t>те, що кримінальні провадження проти нього були резонансними</w:t>
      </w:r>
      <w:r w:rsidR="00E87207" w:rsidRPr="00845CD0">
        <w:rPr>
          <w:lang w:val="uk-UA"/>
        </w:rPr>
        <w:t xml:space="preserve">, </w:t>
      </w:r>
      <w:r>
        <w:rPr>
          <w:lang w:val="uk-UA"/>
        </w:rPr>
        <w:t>значно більша аудиторія членів громадськості</w:t>
      </w:r>
      <w:r w:rsidR="00E87207" w:rsidRPr="00845CD0">
        <w:rPr>
          <w:lang w:val="uk-UA"/>
        </w:rPr>
        <w:t xml:space="preserve"> </w:t>
      </w:r>
      <w:r w:rsidR="003C1503">
        <w:rPr>
          <w:lang w:val="uk-UA"/>
        </w:rPr>
        <w:t>стежила</w:t>
      </w:r>
      <w:r>
        <w:rPr>
          <w:lang w:val="uk-UA"/>
        </w:rPr>
        <w:t xml:space="preserve"> за провадженнями у національних та міжнародних ЗМІ</w:t>
      </w:r>
      <w:r w:rsidR="00E87207" w:rsidRPr="00845CD0">
        <w:rPr>
          <w:lang w:val="uk-UA"/>
        </w:rPr>
        <w:t xml:space="preserve"> (</w:t>
      </w:r>
      <w:r>
        <w:rPr>
          <w:lang w:val="uk-UA"/>
        </w:rPr>
        <w:t>порівняйте</w:t>
      </w:r>
      <w:r w:rsidR="00E87207" w:rsidRPr="00845CD0">
        <w:rPr>
          <w:lang w:val="uk-UA"/>
        </w:rPr>
        <w:t xml:space="preserve"> </w:t>
      </w:r>
      <w:proofErr w:type="spellStart"/>
      <w:r w:rsidR="00E87207" w:rsidRPr="00845C2F">
        <w:rPr>
          <w:i/>
        </w:rPr>
        <w:t>Lutsenko</w:t>
      </w:r>
      <w:proofErr w:type="spellEnd"/>
      <w:r w:rsidR="00E87207" w:rsidRPr="00845CD0">
        <w:rPr>
          <w:i/>
          <w:lang w:val="uk-UA"/>
        </w:rPr>
        <w:t xml:space="preserve"> </w:t>
      </w:r>
      <w:proofErr w:type="spellStart"/>
      <w:r w:rsidR="00E87207" w:rsidRPr="00845C2F">
        <w:rPr>
          <w:i/>
        </w:rPr>
        <w:t>v</w:t>
      </w:r>
      <w:proofErr w:type="spellEnd"/>
      <w:r w:rsidR="00E87207" w:rsidRPr="00845CD0">
        <w:rPr>
          <w:i/>
          <w:lang w:val="uk-UA"/>
        </w:rPr>
        <w:t xml:space="preserve">. </w:t>
      </w:r>
      <w:r w:rsidR="00E87207" w:rsidRPr="00845C2F">
        <w:rPr>
          <w:i/>
        </w:rPr>
        <w:t>Ukraine</w:t>
      </w:r>
      <w:r w:rsidR="00E87207" w:rsidRPr="00845CD0">
        <w:rPr>
          <w:i/>
          <w:lang w:val="uk-UA"/>
        </w:rPr>
        <w:t xml:space="preserve"> (</w:t>
      </w:r>
      <w:r w:rsidR="00E47B67">
        <w:rPr>
          <w:i/>
          <w:lang w:val="uk-UA"/>
        </w:rPr>
        <w:t>№</w:t>
      </w:r>
      <w:r w:rsidR="00E87207" w:rsidRPr="00845CD0">
        <w:rPr>
          <w:i/>
          <w:lang w:val="uk-UA"/>
        </w:rPr>
        <w:t xml:space="preserve"> 2)</w:t>
      </w:r>
      <w:r w:rsidR="00E87207" w:rsidRPr="00845CD0">
        <w:rPr>
          <w:snapToGrid w:val="0"/>
          <w:lang w:val="uk-UA"/>
        </w:rPr>
        <w:t xml:space="preserve">, </w:t>
      </w:r>
      <w:r w:rsidR="00E47B67">
        <w:rPr>
          <w:lang w:val="uk-UA"/>
        </w:rPr>
        <w:t>№</w:t>
      </w:r>
      <w:r w:rsidR="00E87207" w:rsidRPr="00845C2F">
        <w:t> </w:t>
      </w:r>
      <w:r w:rsidR="00E87207" w:rsidRPr="00845CD0">
        <w:rPr>
          <w:lang w:val="uk-UA"/>
        </w:rPr>
        <w:t>29334/11</w:t>
      </w:r>
      <w:r w:rsidR="00E87207" w:rsidRPr="00845CD0">
        <w:rPr>
          <w:snapToGrid w:val="0"/>
          <w:lang w:val="uk-UA"/>
        </w:rPr>
        <w:t>, §</w:t>
      </w:r>
      <w:r w:rsidR="00E87207" w:rsidRPr="00845C2F">
        <w:rPr>
          <w:snapToGrid w:val="0"/>
        </w:rPr>
        <w:t> </w:t>
      </w:r>
      <w:r w:rsidR="00E87207" w:rsidRPr="00845CD0">
        <w:rPr>
          <w:snapToGrid w:val="0"/>
          <w:lang w:val="uk-UA"/>
        </w:rPr>
        <w:t xml:space="preserve">171, 11 </w:t>
      </w:r>
      <w:r w:rsidR="00E47B67">
        <w:rPr>
          <w:snapToGrid w:val="0"/>
          <w:lang w:val="uk-UA"/>
        </w:rPr>
        <w:t>червня</w:t>
      </w:r>
      <w:r w:rsidR="00E87207" w:rsidRPr="00845CD0">
        <w:rPr>
          <w:snapToGrid w:val="0"/>
          <w:lang w:val="uk-UA"/>
        </w:rPr>
        <w:t xml:space="preserve"> 2015</w:t>
      </w:r>
      <w:r w:rsidR="00E47B67">
        <w:rPr>
          <w:snapToGrid w:val="0"/>
          <w:lang w:val="uk-UA"/>
        </w:rPr>
        <w:t xml:space="preserve"> року</w:t>
      </w:r>
      <w:r w:rsidR="00E87207" w:rsidRPr="00845CD0">
        <w:rPr>
          <w:snapToGrid w:val="0"/>
          <w:lang w:val="uk-UA"/>
        </w:rPr>
        <w:t>).</w:t>
      </w:r>
    </w:p>
    <w:p w:rsidR="00E87207" w:rsidRPr="007E0663" w:rsidRDefault="00BE24AE" w:rsidP="00845C2F">
      <w:pPr>
        <w:pStyle w:val="ECHRPara"/>
        <w:rPr>
          <w:lang w:val="uk-UA"/>
        </w:rPr>
      </w:pPr>
      <w:r w:rsidRPr="007E0663">
        <w:rPr>
          <w:lang w:val="uk-UA"/>
        </w:rPr>
        <w:t>134.</w:t>
      </w:r>
      <w:r>
        <w:t> </w:t>
      </w:r>
      <w:r>
        <w:rPr>
          <w:lang w:val="uk-UA"/>
        </w:rPr>
        <w:t>Суд вже постановив, що тримання особи у металевій клітці</w:t>
      </w:r>
      <w:r w:rsidR="00E87207" w:rsidRPr="007E0663">
        <w:rPr>
          <w:lang w:val="uk-UA"/>
        </w:rPr>
        <w:t xml:space="preserve"> </w:t>
      </w:r>
      <w:r>
        <w:rPr>
          <w:lang w:val="uk-UA"/>
        </w:rPr>
        <w:t>протягом судового слухання</w:t>
      </w:r>
      <w:r w:rsidR="00E87207" w:rsidRPr="007E0663">
        <w:rPr>
          <w:lang w:val="uk-UA"/>
        </w:rPr>
        <w:t xml:space="preserve"> – </w:t>
      </w:r>
      <w:r w:rsidR="007E0663">
        <w:rPr>
          <w:lang w:val="uk-UA"/>
        </w:rPr>
        <w:t>беручи до уваги його об’єктивно принижуючий характер</w:t>
      </w:r>
      <w:r w:rsidR="00E87207" w:rsidRPr="007E0663">
        <w:rPr>
          <w:lang w:val="uk-UA"/>
        </w:rPr>
        <w:t xml:space="preserve"> </w:t>
      </w:r>
      <w:r w:rsidR="007E0663">
        <w:rPr>
          <w:lang w:val="uk-UA"/>
        </w:rPr>
        <w:t xml:space="preserve">який не відповідає стандартам </w:t>
      </w:r>
      <w:r w:rsidR="0078739E">
        <w:rPr>
          <w:lang w:val="uk-UA"/>
        </w:rPr>
        <w:t>цивілізованого поводження</w:t>
      </w:r>
      <w:r w:rsidR="00E87207" w:rsidRPr="007E0663">
        <w:rPr>
          <w:lang w:val="uk-UA"/>
        </w:rPr>
        <w:t xml:space="preserve"> </w:t>
      </w:r>
      <w:r w:rsidR="007E0663">
        <w:rPr>
          <w:lang w:val="uk-UA"/>
        </w:rPr>
        <w:t>які є ознакою демократичного суспільства</w:t>
      </w:r>
      <w:r w:rsidR="00E87207" w:rsidRPr="007E0663">
        <w:rPr>
          <w:lang w:val="uk-UA"/>
        </w:rPr>
        <w:t xml:space="preserve"> – </w:t>
      </w:r>
      <w:r w:rsidR="007E0663">
        <w:rPr>
          <w:lang w:val="uk-UA"/>
        </w:rPr>
        <w:t>саме по собі є образою людської гідності</w:t>
      </w:r>
      <w:r w:rsidR="00E87207" w:rsidRPr="007E0663">
        <w:rPr>
          <w:lang w:val="uk-UA"/>
        </w:rPr>
        <w:t xml:space="preserve"> </w:t>
      </w:r>
      <w:r w:rsidR="007E0663">
        <w:rPr>
          <w:lang w:val="uk-UA"/>
        </w:rPr>
        <w:t>в порушення статті</w:t>
      </w:r>
      <w:r w:rsidR="00E87207" w:rsidRPr="007E0663">
        <w:rPr>
          <w:lang w:val="uk-UA"/>
        </w:rPr>
        <w:t xml:space="preserve"> 3 (</w:t>
      </w:r>
      <w:r w:rsidR="007E0663">
        <w:rPr>
          <w:lang w:val="uk-UA"/>
        </w:rPr>
        <w:t>див.</w:t>
      </w:r>
      <w:r w:rsidR="0068763D" w:rsidRPr="007E0663">
        <w:rPr>
          <w:lang w:val="uk-UA"/>
        </w:rPr>
        <w:t xml:space="preserve"> </w:t>
      </w:r>
      <w:proofErr w:type="spellStart"/>
      <w:r w:rsidR="00E87207" w:rsidRPr="00845C2F">
        <w:rPr>
          <w:i/>
        </w:rPr>
        <w:t>Svinarenko</w:t>
      </w:r>
      <w:proofErr w:type="spellEnd"/>
      <w:r w:rsidR="00E87207" w:rsidRPr="007E0663">
        <w:rPr>
          <w:i/>
          <w:lang w:val="uk-UA"/>
        </w:rPr>
        <w:t xml:space="preserve"> </w:t>
      </w:r>
      <w:proofErr w:type="spellStart"/>
      <w:r w:rsidR="00E87207" w:rsidRPr="00845C2F">
        <w:rPr>
          <w:i/>
        </w:rPr>
        <w:t>and</w:t>
      </w:r>
      <w:proofErr w:type="spellEnd"/>
      <w:r w:rsidR="00E87207" w:rsidRPr="007E0663">
        <w:rPr>
          <w:i/>
          <w:lang w:val="uk-UA"/>
        </w:rPr>
        <w:t xml:space="preserve"> </w:t>
      </w:r>
      <w:proofErr w:type="spellStart"/>
      <w:r w:rsidR="00E87207" w:rsidRPr="00845C2F">
        <w:rPr>
          <w:i/>
        </w:rPr>
        <w:t>Slyadnev</w:t>
      </w:r>
      <w:proofErr w:type="spellEnd"/>
      <w:r w:rsidR="00E87207" w:rsidRPr="007E0663">
        <w:rPr>
          <w:lang w:val="uk-UA"/>
        </w:rPr>
        <w:t xml:space="preserve"> </w:t>
      </w:r>
      <w:proofErr w:type="spellStart"/>
      <w:r w:rsidR="00E87207" w:rsidRPr="00845C2F">
        <w:rPr>
          <w:i/>
        </w:rPr>
        <w:t>v</w:t>
      </w:r>
      <w:proofErr w:type="spellEnd"/>
      <w:r w:rsidR="00E87207" w:rsidRPr="007E0663">
        <w:rPr>
          <w:i/>
          <w:lang w:val="uk-UA"/>
        </w:rPr>
        <w:t xml:space="preserve">. </w:t>
      </w:r>
      <w:r w:rsidR="00E87207" w:rsidRPr="00845C2F">
        <w:rPr>
          <w:i/>
        </w:rPr>
        <w:t>Russia</w:t>
      </w:r>
      <w:r w:rsidR="00E87207" w:rsidRPr="007E0663">
        <w:rPr>
          <w:i/>
          <w:lang w:val="uk-UA"/>
        </w:rPr>
        <w:t xml:space="preserve"> </w:t>
      </w:r>
      <w:r w:rsidR="00E27748" w:rsidRPr="007E0663">
        <w:rPr>
          <w:lang w:val="uk-UA"/>
        </w:rPr>
        <w:t>[</w:t>
      </w:r>
      <w:r w:rsidR="00E27748" w:rsidRPr="00845C2F">
        <w:t>GC</w:t>
      </w:r>
      <w:r w:rsidR="00E27748" w:rsidRPr="007E0663">
        <w:rPr>
          <w:lang w:val="uk-UA"/>
        </w:rPr>
        <w:t xml:space="preserve">], </w:t>
      </w:r>
      <w:r w:rsidR="007E0663">
        <w:rPr>
          <w:lang w:val="uk-UA"/>
        </w:rPr>
        <w:t>№№</w:t>
      </w:r>
      <w:r w:rsidR="00E27748" w:rsidRPr="00845C2F">
        <w:t> </w:t>
      </w:r>
      <w:r w:rsidR="00E87207" w:rsidRPr="007E0663">
        <w:rPr>
          <w:lang w:val="uk-UA"/>
        </w:rPr>
        <w:t xml:space="preserve">32541/08 </w:t>
      </w:r>
      <w:r w:rsidR="007E0663">
        <w:rPr>
          <w:lang w:val="uk-UA"/>
        </w:rPr>
        <w:t>та</w:t>
      </w:r>
      <w:r w:rsidR="00E87207" w:rsidRPr="007E0663">
        <w:rPr>
          <w:lang w:val="uk-UA"/>
        </w:rPr>
        <w:t xml:space="preserve"> 43441/08, § 138, </w:t>
      </w:r>
      <w:r w:rsidR="00E87207" w:rsidRPr="00845C2F">
        <w:t>ECHR</w:t>
      </w:r>
      <w:r w:rsidR="00E87207" w:rsidRPr="007E0663">
        <w:rPr>
          <w:lang w:val="uk-UA"/>
        </w:rPr>
        <w:t xml:space="preserve"> 2014 (</w:t>
      </w:r>
      <w:r w:rsidR="007E0663">
        <w:rPr>
          <w:lang w:val="uk-UA"/>
        </w:rPr>
        <w:t>витяги</w:t>
      </w:r>
      <w:r w:rsidR="00E87207" w:rsidRPr="007E0663">
        <w:rPr>
          <w:lang w:val="uk-UA"/>
        </w:rPr>
        <w:t>)).</w:t>
      </w:r>
    </w:p>
    <w:p w:rsidR="00E87207" w:rsidRPr="007E0663" w:rsidRDefault="007E0663" w:rsidP="00845C2F">
      <w:pPr>
        <w:pStyle w:val="ECHRPara"/>
        <w:rPr>
          <w:lang w:val="uk-UA"/>
        </w:rPr>
      </w:pPr>
      <w:r w:rsidRPr="007E0663">
        <w:rPr>
          <w:lang w:val="uk-UA"/>
        </w:rPr>
        <w:t>135.</w:t>
      </w:r>
      <w:r>
        <w:t> </w:t>
      </w:r>
      <w:r>
        <w:rPr>
          <w:lang w:val="uk-UA"/>
        </w:rPr>
        <w:t>Цей висновок стосується і обставин даної справи</w:t>
      </w:r>
      <w:r w:rsidR="00E87207" w:rsidRPr="007E0663">
        <w:rPr>
          <w:lang w:val="uk-UA"/>
        </w:rPr>
        <w:t>.</w:t>
      </w:r>
    </w:p>
    <w:p w:rsidR="00E87207" w:rsidRPr="007E0663" w:rsidRDefault="007E0663" w:rsidP="00845C2F">
      <w:pPr>
        <w:pStyle w:val="ECHRPara"/>
        <w:rPr>
          <w:lang w:val="ru-RU"/>
        </w:rPr>
      </w:pPr>
      <w:r w:rsidRPr="007E0663">
        <w:rPr>
          <w:lang w:val="ru-RU"/>
        </w:rPr>
        <w:t>136.</w:t>
      </w:r>
      <w:r>
        <w:t> </w:t>
      </w:r>
      <w:r>
        <w:rPr>
          <w:lang w:val="uk-UA"/>
        </w:rPr>
        <w:t>Відповідно, мало місце порушення статті 3 Конвенції у цьому відношенні</w:t>
      </w:r>
      <w:r w:rsidR="00E87207" w:rsidRPr="007E0663">
        <w:rPr>
          <w:lang w:val="ru-RU"/>
        </w:rPr>
        <w:t>.</w:t>
      </w:r>
    </w:p>
    <w:p w:rsidR="00E87207" w:rsidRPr="007E0663" w:rsidRDefault="00E87207" w:rsidP="00845C2F">
      <w:pPr>
        <w:pStyle w:val="ECHRHeading1"/>
        <w:rPr>
          <w:lang w:val="uk-UA"/>
        </w:rPr>
      </w:pPr>
      <w:r w:rsidRPr="00845C2F">
        <w:t>II</w:t>
      </w:r>
      <w:r w:rsidRPr="00D6390F">
        <w:rPr>
          <w:lang w:val="ru-RU"/>
        </w:rPr>
        <w:t>.</w:t>
      </w:r>
      <w:r w:rsidR="007E0663" w:rsidRPr="00845C2F">
        <w:t> </w:t>
      </w:r>
      <w:r w:rsidR="007E0663" w:rsidRPr="00D6390F">
        <w:rPr>
          <w:lang w:val="ru-RU"/>
        </w:rPr>
        <w:t>СТВЕРДЖУВАНЕ</w:t>
      </w:r>
      <w:r w:rsidR="007E0663">
        <w:rPr>
          <w:lang w:val="uk-UA"/>
        </w:rPr>
        <w:t xml:space="preserve"> ПОРУШЕННЯ СТАТТІ 5 КОНВЕНЦІЇ</w:t>
      </w:r>
    </w:p>
    <w:p w:rsidR="00E87207" w:rsidRPr="007B5F3E" w:rsidRDefault="00E87207" w:rsidP="00845C2F">
      <w:pPr>
        <w:pStyle w:val="ECHRPara"/>
        <w:rPr>
          <w:lang w:val="ru-RU"/>
        </w:rPr>
      </w:pPr>
      <w:r w:rsidRPr="00D6390F">
        <w:rPr>
          <w:lang w:val="ru-RU"/>
        </w:rPr>
        <w:t>137.</w:t>
      </w:r>
      <w:r w:rsidRPr="00845C2F">
        <w:t>  </w:t>
      </w:r>
      <w:r w:rsidR="007E0663">
        <w:rPr>
          <w:lang w:val="uk-UA"/>
        </w:rPr>
        <w:t>Заявник також скаржився, відповідно до статті</w:t>
      </w:r>
      <w:r w:rsidRPr="00284047">
        <w:rPr>
          <w:lang w:val="ru-RU"/>
        </w:rPr>
        <w:t xml:space="preserve"> 5 § 1 </w:t>
      </w:r>
      <w:r w:rsidR="007E0663">
        <w:rPr>
          <w:lang w:val="uk-UA"/>
        </w:rPr>
        <w:t>Конвенції, на те,</w:t>
      </w:r>
      <w:r w:rsidRPr="00284047">
        <w:rPr>
          <w:lang w:val="ru-RU"/>
        </w:rPr>
        <w:t xml:space="preserve"> </w:t>
      </w:r>
      <w:r w:rsidR="007E0663">
        <w:rPr>
          <w:lang w:val="uk-UA"/>
        </w:rPr>
        <w:t>що його затримання 31 жовтня</w:t>
      </w:r>
      <w:r w:rsidRPr="00284047">
        <w:rPr>
          <w:lang w:val="ru-RU"/>
        </w:rPr>
        <w:t xml:space="preserve"> 2015 </w:t>
      </w:r>
      <w:r w:rsidR="007E0663">
        <w:rPr>
          <w:lang w:val="uk-UA"/>
        </w:rPr>
        <w:t>року</w:t>
      </w:r>
      <w:r w:rsidR="00873775">
        <w:rPr>
          <w:lang w:val="uk-UA"/>
        </w:rPr>
        <w:t xml:space="preserve"> та його повторне затримання 3 листопада</w:t>
      </w:r>
      <w:r w:rsidRPr="00284047">
        <w:rPr>
          <w:lang w:val="ru-RU"/>
        </w:rPr>
        <w:t xml:space="preserve"> 2015 </w:t>
      </w:r>
      <w:r w:rsidR="00873775">
        <w:rPr>
          <w:lang w:val="uk-UA"/>
        </w:rPr>
        <w:t xml:space="preserve">року були незаконними та </w:t>
      </w:r>
      <w:r w:rsidR="00873775">
        <w:rPr>
          <w:lang w:val="uk-UA"/>
        </w:rPr>
        <w:lastRenderedPageBreak/>
        <w:t>довільними</w:t>
      </w:r>
      <w:r w:rsidRPr="00284047">
        <w:rPr>
          <w:lang w:val="ru-RU"/>
        </w:rPr>
        <w:t xml:space="preserve">; </w:t>
      </w:r>
      <w:r w:rsidR="00873775">
        <w:rPr>
          <w:lang w:val="uk-UA"/>
        </w:rPr>
        <w:t>відповідно до статті</w:t>
      </w:r>
      <w:r w:rsidRPr="00845C2F">
        <w:t> </w:t>
      </w:r>
      <w:r w:rsidRPr="00284047">
        <w:rPr>
          <w:lang w:val="ru-RU"/>
        </w:rPr>
        <w:t>5</w:t>
      </w:r>
      <w:r w:rsidRPr="00845C2F">
        <w:t> </w:t>
      </w:r>
      <w:r w:rsidRPr="00284047">
        <w:rPr>
          <w:lang w:val="ru-RU"/>
        </w:rPr>
        <w:t xml:space="preserve">§ 3 </w:t>
      </w:r>
      <w:r w:rsidR="00873775">
        <w:rPr>
          <w:lang w:val="uk-UA"/>
        </w:rPr>
        <w:t>Конвенції – на те,</w:t>
      </w:r>
      <w:r w:rsidRPr="00284047">
        <w:rPr>
          <w:lang w:val="ru-RU"/>
        </w:rPr>
        <w:t xml:space="preserve"> </w:t>
      </w:r>
      <w:r w:rsidR="00873775">
        <w:rPr>
          <w:lang w:val="uk-UA"/>
        </w:rPr>
        <w:t>що його досудове ув’язнення та домашній арешт</w:t>
      </w:r>
      <w:r w:rsidRPr="00284047">
        <w:rPr>
          <w:lang w:val="ru-RU"/>
        </w:rPr>
        <w:t xml:space="preserve"> </w:t>
      </w:r>
      <w:r w:rsidR="00873775">
        <w:rPr>
          <w:lang w:val="uk-UA"/>
        </w:rPr>
        <w:t>не були виправдані «належними та достатніми підставами»</w:t>
      </w:r>
      <w:r w:rsidRPr="00284047">
        <w:rPr>
          <w:lang w:val="ru-RU"/>
        </w:rPr>
        <w:t xml:space="preserve">; </w:t>
      </w:r>
      <w:r w:rsidR="00873775">
        <w:rPr>
          <w:lang w:val="uk-UA"/>
        </w:rPr>
        <w:t>відповідно до статті</w:t>
      </w:r>
      <w:r w:rsidRPr="00284047">
        <w:rPr>
          <w:lang w:val="ru-RU"/>
        </w:rPr>
        <w:t xml:space="preserve"> 5 § 4 </w:t>
      </w:r>
      <w:r w:rsidR="00873775">
        <w:rPr>
          <w:lang w:val="uk-UA"/>
        </w:rPr>
        <w:t xml:space="preserve">– </w:t>
      </w:r>
      <w:r w:rsidR="00781B5C">
        <w:rPr>
          <w:lang w:val="uk-UA"/>
        </w:rPr>
        <w:t xml:space="preserve">на те, </w:t>
      </w:r>
      <w:r w:rsidR="00873775">
        <w:rPr>
          <w:lang w:val="uk-UA"/>
        </w:rPr>
        <w:t>що він не мав у своєму розпорядженні ефективної процедури</w:t>
      </w:r>
      <w:r w:rsidR="00781B5C">
        <w:rPr>
          <w:lang w:val="uk-UA"/>
        </w:rPr>
        <w:t>,</w:t>
      </w:r>
      <w:r w:rsidRPr="00284047">
        <w:rPr>
          <w:lang w:val="ru-RU"/>
        </w:rPr>
        <w:t xml:space="preserve"> </w:t>
      </w:r>
      <w:r w:rsidR="00781B5C">
        <w:rPr>
          <w:lang w:val="uk-UA"/>
        </w:rPr>
        <w:t>за допомогою якої він міг би оскаржити законність свого затримання</w:t>
      </w:r>
      <w:r w:rsidRPr="00284047">
        <w:rPr>
          <w:lang w:val="ru-RU"/>
        </w:rPr>
        <w:t xml:space="preserve"> 31 </w:t>
      </w:r>
      <w:r w:rsidR="00781B5C">
        <w:rPr>
          <w:lang w:val="uk-UA"/>
        </w:rPr>
        <w:t>жовтня</w:t>
      </w:r>
      <w:r w:rsidRPr="00284047">
        <w:rPr>
          <w:lang w:val="ru-RU"/>
        </w:rPr>
        <w:t xml:space="preserve"> 2015 </w:t>
      </w:r>
      <w:r w:rsidR="00781B5C">
        <w:rPr>
          <w:lang w:val="uk-UA"/>
        </w:rPr>
        <w:t>року та його повторного затримання 3 листопада</w:t>
      </w:r>
      <w:r w:rsidRPr="00284047">
        <w:rPr>
          <w:lang w:val="ru-RU"/>
        </w:rPr>
        <w:t xml:space="preserve"> 2015</w:t>
      </w:r>
      <w:r w:rsidR="00781B5C">
        <w:rPr>
          <w:lang w:val="uk-UA"/>
        </w:rPr>
        <w:t xml:space="preserve"> року</w:t>
      </w:r>
      <w:r w:rsidRPr="00284047">
        <w:rPr>
          <w:lang w:val="ru-RU"/>
        </w:rPr>
        <w:t xml:space="preserve">; </w:t>
      </w:r>
      <w:r w:rsidR="00284047">
        <w:rPr>
          <w:lang w:val="uk-UA"/>
        </w:rPr>
        <w:t>а також відповідно до статті</w:t>
      </w:r>
      <w:r w:rsidRPr="00284047">
        <w:rPr>
          <w:lang w:val="ru-RU"/>
        </w:rPr>
        <w:t xml:space="preserve"> 5 § 5 </w:t>
      </w:r>
      <w:r w:rsidR="00284047">
        <w:rPr>
          <w:lang w:val="uk-UA"/>
        </w:rPr>
        <w:t>Конвенції на те, що він не мав захищеного права</w:t>
      </w:r>
      <w:r w:rsidRPr="00284047">
        <w:rPr>
          <w:lang w:val="ru-RU"/>
        </w:rPr>
        <w:t xml:space="preserve"> </w:t>
      </w:r>
      <w:r w:rsidR="00284047">
        <w:rPr>
          <w:lang w:val="uk-UA"/>
        </w:rPr>
        <w:t>на відшкодування за порушення своїх прав</w:t>
      </w:r>
      <w:r w:rsidRPr="00284047">
        <w:rPr>
          <w:lang w:val="ru-RU"/>
        </w:rPr>
        <w:t xml:space="preserve"> </w:t>
      </w:r>
      <w:r w:rsidR="00284047">
        <w:rPr>
          <w:lang w:val="uk-UA"/>
        </w:rPr>
        <w:t>відповідно до інших пунктів статті 5 Конвенції</w:t>
      </w:r>
      <w:r w:rsidRPr="00284047">
        <w:rPr>
          <w:lang w:val="ru-RU"/>
        </w:rPr>
        <w:t xml:space="preserve">. </w:t>
      </w:r>
      <w:r w:rsidR="00284047">
        <w:rPr>
          <w:lang w:val="uk-UA"/>
        </w:rPr>
        <w:t>Положення, на які він спирався, передбачають</w:t>
      </w:r>
      <w:r w:rsidRPr="007B5F3E">
        <w:rPr>
          <w:lang w:val="ru-RU"/>
        </w:rPr>
        <w:t>:</w:t>
      </w:r>
    </w:p>
    <w:p w:rsidR="00E87207" w:rsidRPr="007B5F3E" w:rsidRDefault="007B5F3E" w:rsidP="00845C2F">
      <w:pPr>
        <w:pStyle w:val="ECHRParaQuote"/>
        <w:rPr>
          <w:lang w:val="ru-RU"/>
        </w:rPr>
      </w:pPr>
      <w:r w:rsidRPr="007B5F3E">
        <w:rPr>
          <w:lang w:val="ru-RU"/>
        </w:rPr>
        <w:t>“1.</w:t>
      </w:r>
      <w:r>
        <w:t> </w:t>
      </w:r>
      <w:r w:rsidRPr="007B5F3E">
        <w:rPr>
          <w:lang w:val="uk-UA"/>
        </w:rPr>
        <w:t>Кожен має право на свободу та особисту недоторканність. Нікого не може бути позбавлено свободи, крім таких випадків і відповідно до процедури, встановленої законом</w:t>
      </w:r>
      <w:r w:rsidR="00E87207" w:rsidRPr="007B5F3E">
        <w:rPr>
          <w:lang w:val="ru-RU"/>
        </w:rPr>
        <w:t>:</w:t>
      </w:r>
    </w:p>
    <w:p w:rsidR="00E87207" w:rsidRPr="00D6390F" w:rsidRDefault="00E87207" w:rsidP="00845C2F">
      <w:pPr>
        <w:pStyle w:val="ECHRParaQuote"/>
        <w:rPr>
          <w:lang w:val="ru-RU"/>
        </w:rPr>
      </w:pPr>
      <w:r w:rsidRPr="00D6390F">
        <w:rPr>
          <w:lang w:val="ru-RU"/>
        </w:rPr>
        <w:t>...</w:t>
      </w:r>
    </w:p>
    <w:p w:rsidR="00E87207" w:rsidRPr="007B5F3E" w:rsidRDefault="00E87207" w:rsidP="00845C2F">
      <w:pPr>
        <w:pStyle w:val="ECHRParaQuote"/>
        <w:rPr>
          <w:lang w:val="uk-UA"/>
        </w:rPr>
      </w:pPr>
      <w:r w:rsidRPr="00D6390F">
        <w:rPr>
          <w:lang w:val="ru-RU"/>
        </w:rPr>
        <w:t>(</w:t>
      </w:r>
      <w:r w:rsidRPr="00845C2F">
        <w:t>c</w:t>
      </w:r>
      <w:r w:rsidRPr="00D6390F">
        <w:rPr>
          <w:lang w:val="ru-RU"/>
        </w:rPr>
        <w:t>)</w:t>
      </w:r>
      <w:r w:rsidRPr="00845C2F">
        <w:t>  </w:t>
      </w:r>
      <w:r w:rsidR="007B5F3E" w:rsidRPr="007B5F3E">
        <w:rPr>
          <w:lang w:val="uk-UA"/>
        </w:rPr>
        <w:t xml:space="preserve">законний арешт або затримання особи, здійснене з метою </w:t>
      </w:r>
      <w:proofErr w:type="spellStart"/>
      <w:r w:rsidR="007B5F3E" w:rsidRPr="007B5F3E">
        <w:rPr>
          <w:lang w:val="uk-UA"/>
        </w:rPr>
        <w:t>допровадження</w:t>
      </w:r>
      <w:proofErr w:type="spellEnd"/>
      <w:r w:rsidR="007B5F3E" w:rsidRPr="007B5F3E">
        <w:rPr>
          <w:lang w:val="uk-UA"/>
        </w:rPr>
        <w:t xml:space="preserve">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r w:rsidRPr="007B5F3E">
        <w:rPr>
          <w:lang w:val="uk-UA"/>
        </w:rPr>
        <w:t>;</w:t>
      </w:r>
    </w:p>
    <w:p w:rsidR="00E87207" w:rsidRPr="007B5F3E" w:rsidRDefault="00E87207" w:rsidP="00845C2F">
      <w:pPr>
        <w:pStyle w:val="ECHRParaQuote"/>
        <w:rPr>
          <w:lang w:val="uk-UA"/>
        </w:rPr>
      </w:pPr>
      <w:r w:rsidRPr="007B5F3E">
        <w:rPr>
          <w:lang w:val="uk-UA"/>
        </w:rPr>
        <w:t>...</w:t>
      </w:r>
    </w:p>
    <w:p w:rsidR="00E87207" w:rsidRPr="007B5F3E" w:rsidRDefault="00E87207" w:rsidP="00845C2F">
      <w:pPr>
        <w:pStyle w:val="ECHRParaQuote"/>
        <w:rPr>
          <w:lang w:val="ru-RU"/>
        </w:rPr>
      </w:pPr>
      <w:r w:rsidRPr="007B5F3E">
        <w:rPr>
          <w:lang w:val="uk-UA"/>
        </w:rPr>
        <w:t>3.  </w:t>
      </w:r>
      <w:r w:rsidR="007B5F3E" w:rsidRPr="007B5F3E">
        <w:rPr>
          <w:lang w:val="uk-UA"/>
        </w:rPr>
        <w:t>Кожен, кого заарештовано або затримано згідно з положеннями підпункту "c" пункту 1 цієї статті,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 або звільнення під час провадження. Таке звільнення може бути обумовлене гарантіями з'явитися на судове засідання</w:t>
      </w:r>
      <w:r w:rsidRPr="007B5F3E">
        <w:rPr>
          <w:lang w:val="ru-RU"/>
        </w:rPr>
        <w:t>.</w:t>
      </w:r>
    </w:p>
    <w:p w:rsidR="007B5F3E" w:rsidRPr="007B5F3E" w:rsidRDefault="00E87207" w:rsidP="007B5F3E">
      <w:pPr>
        <w:pStyle w:val="ECHRParaQuote"/>
        <w:rPr>
          <w:lang w:val="uk-UA"/>
        </w:rPr>
      </w:pPr>
      <w:r w:rsidRPr="007B5F3E">
        <w:rPr>
          <w:lang w:val="ru-RU"/>
        </w:rPr>
        <w:t>4.</w:t>
      </w:r>
      <w:r w:rsidRPr="00845C2F">
        <w:t>  </w:t>
      </w:r>
      <w:r w:rsidR="007B5F3E" w:rsidRPr="007B5F3E">
        <w:rPr>
          <w:lang w:val="uk-UA"/>
        </w:rPr>
        <w:t>Кожен, кого позбавлено свободи внаслідок арешту або тримання під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w:t>
      </w:r>
    </w:p>
    <w:p w:rsidR="00E87207" w:rsidRPr="007B5F3E" w:rsidRDefault="007B5F3E" w:rsidP="007B5F3E">
      <w:pPr>
        <w:pStyle w:val="ECHRParaQuote"/>
        <w:rPr>
          <w:lang w:val="uk-UA"/>
        </w:rPr>
      </w:pPr>
      <w:bookmarkStart w:id="83" w:name="n41"/>
      <w:bookmarkEnd w:id="83"/>
      <w:r w:rsidRPr="007B5F3E">
        <w:rPr>
          <w:lang w:val="uk-UA"/>
        </w:rPr>
        <w:t>5. Кожен, хто є потерпілим від арешту або затримання, здійсненого всупереч положенням цієї статті, має забезпечене правовою санкцією право на відшкодування</w:t>
      </w:r>
      <w:r w:rsidR="00E87207" w:rsidRPr="007B5F3E">
        <w:rPr>
          <w:lang w:val="uk-UA"/>
        </w:rPr>
        <w:t>.”</w:t>
      </w:r>
    </w:p>
    <w:p w:rsidR="00E87207" w:rsidRPr="00214DA2" w:rsidRDefault="00E87207" w:rsidP="00845C2F">
      <w:pPr>
        <w:pStyle w:val="ECHRHeading2"/>
        <w:rPr>
          <w:lang w:val="uk-UA"/>
        </w:rPr>
      </w:pPr>
      <w:r w:rsidRPr="00845C2F">
        <w:t>A</w:t>
      </w:r>
      <w:r w:rsidRPr="007B5F3E">
        <w:rPr>
          <w:lang w:val="ru-RU"/>
        </w:rPr>
        <w:t>.</w:t>
      </w:r>
      <w:r w:rsidR="00214DA2">
        <w:t> </w:t>
      </w:r>
      <w:r w:rsidR="00214DA2">
        <w:rPr>
          <w:lang w:val="uk-UA"/>
        </w:rPr>
        <w:t>Щодо прийнятності</w:t>
      </w:r>
    </w:p>
    <w:p w:rsidR="00E87207" w:rsidRPr="00214DA2" w:rsidRDefault="00214DA2" w:rsidP="00845C2F">
      <w:pPr>
        <w:pStyle w:val="ECHRPara"/>
        <w:rPr>
          <w:snapToGrid w:val="0"/>
          <w:lang w:val="ru-RU"/>
        </w:rPr>
      </w:pPr>
      <w:r w:rsidRPr="00214DA2">
        <w:rPr>
          <w:lang w:val="ru-RU"/>
        </w:rPr>
        <w:t>138.</w:t>
      </w:r>
      <w:r>
        <w:t> </w:t>
      </w:r>
      <w:r>
        <w:rPr>
          <w:lang w:val="uk-UA"/>
        </w:rPr>
        <w:t>Суд зазначає, що Уряд не заперечував стосовно застосовності статті</w:t>
      </w:r>
      <w:r w:rsidR="00E87207" w:rsidRPr="00214DA2">
        <w:rPr>
          <w:lang w:val="ru-RU"/>
        </w:rPr>
        <w:t xml:space="preserve"> 5 </w:t>
      </w:r>
      <w:r>
        <w:rPr>
          <w:lang w:val="uk-UA"/>
        </w:rPr>
        <w:t>Конвенції по відношенню до домашнього арешту заявника</w:t>
      </w:r>
      <w:r w:rsidR="00E87207" w:rsidRPr="00214DA2">
        <w:rPr>
          <w:lang w:val="ru-RU"/>
        </w:rPr>
        <w:t xml:space="preserve">. </w:t>
      </w:r>
      <w:r>
        <w:rPr>
          <w:lang w:val="uk-UA"/>
        </w:rPr>
        <w:t>Відповідно до прецедентного права Суду, домашній арешт вважається</w:t>
      </w:r>
      <w:r w:rsidR="00E87207" w:rsidRPr="00214DA2">
        <w:rPr>
          <w:lang w:val="ru-RU"/>
        </w:rPr>
        <w:t xml:space="preserve">, </w:t>
      </w:r>
      <w:r>
        <w:rPr>
          <w:lang w:val="uk-UA"/>
        </w:rPr>
        <w:t xml:space="preserve">з оглядом на його рівень та </w:t>
      </w:r>
      <w:r w:rsidR="00882C30">
        <w:rPr>
          <w:lang w:val="uk-UA"/>
        </w:rPr>
        <w:t>суворість</w:t>
      </w:r>
      <w:r w:rsidR="00E87207" w:rsidRPr="00214DA2">
        <w:rPr>
          <w:lang w:val="ru-RU"/>
        </w:rPr>
        <w:t xml:space="preserve">, </w:t>
      </w:r>
      <w:r>
        <w:rPr>
          <w:lang w:val="uk-UA"/>
        </w:rPr>
        <w:t>позбавленням волі у розумінні цього положення</w:t>
      </w:r>
      <w:r w:rsidR="00E87207" w:rsidRPr="00214DA2">
        <w:rPr>
          <w:lang w:val="ru-RU"/>
        </w:rPr>
        <w:t xml:space="preserve"> (</w:t>
      </w:r>
      <w:r>
        <w:rPr>
          <w:lang w:val="uk-UA"/>
        </w:rPr>
        <w:t>див.</w:t>
      </w:r>
      <w:r w:rsidR="0068763D" w:rsidRPr="00214DA2">
        <w:rPr>
          <w:lang w:val="ru-RU"/>
        </w:rPr>
        <w:t xml:space="preserve"> </w:t>
      </w:r>
      <w:proofErr w:type="spellStart"/>
      <w:r w:rsidR="00E87207" w:rsidRPr="00845C2F">
        <w:rPr>
          <w:i/>
          <w:snapToGrid w:val="0"/>
        </w:rPr>
        <w:t>Buzadji</w:t>
      </w:r>
      <w:proofErr w:type="spellEnd"/>
      <w:r w:rsidR="00E87207" w:rsidRPr="00214DA2">
        <w:rPr>
          <w:i/>
          <w:snapToGrid w:val="0"/>
          <w:lang w:val="ru-RU"/>
        </w:rPr>
        <w:t xml:space="preserve"> </w:t>
      </w:r>
      <w:proofErr w:type="spellStart"/>
      <w:r w:rsidR="00E87207" w:rsidRPr="00845C2F">
        <w:rPr>
          <w:i/>
          <w:snapToGrid w:val="0"/>
        </w:rPr>
        <w:t>v</w:t>
      </w:r>
      <w:proofErr w:type="spellEnd"/>
      <w:r w:rsidR="00E87207" w:rsidRPr="00214DA2">
        <w:rPr>
          <w:i/>
          <w:snapToGrid w:val="0"/>
          <w:lang w:val="ru-RU"/>
        </w:rPr>
        <w:t xml:space="preserve">. </w:t>
      </w:r>
      <w:r w:rsidR="00E87207" w:rsidRPr="00845C2F">
        <w:rPr>
          <w:i/>
          <w:snapToGrid w:val="0"/>
        </w:rPr>
        <w:t>the</w:t>
      </w:r>
      <w:r w:rsidR="00E87207" w:rsidRPr="00214DA2">
        <w:rPr>
          <w:i/>
          <w:snapToGrid w:val="0"/>
          <w:lang w:val="ru-RU"/>
        </w:rPr>
        <w:t xml:space="preserve"> </w:t>
      </w:r>
      <w:r w:rsidR="00E87207" w:rsidRPr="00845C2F">
        <w:rPr>
          <w:i/>
          <w:snapToGrid w:val="0"/>
        </w:rPr>
        <w:t>Republic</w:t>
      </w:r>
      <w:r w:rsidR="00E87207" w:rsidRPr="00214DA2">
        <w:rPr>
          <w:i/>
          <w:snapToGrid w:val="0"/>
          <w:lang w:val="ru-RU"/>
        </w:rPr>
        <w:t xml:space="preserve"> </w:t>
      </w:r>
      <w:r w:rsidR="00E87207" w:rsidRPr="00845C2F">
        <w:rPr>
          <w:i/>
          <w:snapToGrid w:val="0"/>
        </w:rPr>
        <w:t>of</w:t>
      </w:r>
      <w:r w:rsidR="00E87207" w:rsidRPr="00214DA2">
        <w:rPr>
          <w:i/>
          <w:snapToGrid w:val="0"/>
          <w:lang w:val="ru-RU"/>
        </w:rPr>
        <w:t xml:space="preserve"> </w:t>
      </w:r>
      <w:r w:rsidR="00E87207" w:rsidRPr="00845C2F">
        <w:rPr>
          <w:i/>
          <w:snapToGrid w:val="0"/>
        </w:rPr>
        <w:t>Moldova</w:t>
      </w:r>
      <w:r w:rsidR="00E87207" w:rsidRPr="00214DA2">
        <w:rPr>
          <w:i/>
          <w:snapToGrid w:val="0"/>
          <w:lang w:val="ru-RU"/>
        </w:rPr>
        <w:t xml:space="preserve"> </w:t>
      </w:r>
      <w:r w:rsidR="00E87207" w:rsidRPr="00214DA2">
        <w:rPr>
          <w:snapToGrid w:val="0"/>
          <w:lang w:val="ru-RU"/>
        </w:rPr>
        <w:t>[</w:t>
      </w:r>
      <w:r w:rsidR="00E87207" w:rsidRPr="00845C2F">
        <w:rPr>
          <w:snapToGrid w:val="0"/>
        </w:rPr>
        <w:t>GC</w:t>
      </w:r>
      <w:r w:rsidR="00E87207" w:rsidRPr="00214DA2">
        <w:rPr>
          <w:snapToGrid w:val="0"/>
          <w:lang w:val="ru-RU"/>
        </w:rPr>
        <w:t xml:space="preserve">], </w:t>
      </w:r>
      <w:r>
        <w:rPr>
          <w:snapToGrid w:val="0"/>
          <w:lang w:val="uk-UA"/>
        </w:rPr>
        <w:t>№</w:t>
      </w:r>
      <w:r w:rsidR="00E87207" w:rsidRPr="00214DA2">
        <w:rPr>
          <w:snapToGrid w:val="0"/>
          <w:lang w:val="ru-RU"/>
        </w:rPr>
        <w:t xml:space="preserve"> 23755/07, §</w:t>
      </w:r>
      <w:r w:rsidR="00E87207" w:rsidRPr="00845C2F">
        <w:rPr>
          <w:snapToGrid w:val="0"/>
        </w:rPr>
        <w:t> </w:t>
      </w:r>
      <w:r w:rsidR="00E87207" w:rsidRPr="00214DA2">
        <w:rPr>
          <w:snapToGrid w:val="0"/>
          <w:lang w:val="ru-RU"/>
        </w:rPr>
        <w:t xml:space="preserve">104, 5 </w:t>
      </w:r>
      <w:r>
        <w:rPr>
          <w:snapToGrid w:val="0"/>
          <w:lang w:val="uk-UA"/>
        </w:rPr>
        <w:t>липня</w:t>
      </w:r>
      <w:r w:rsidR="00E87207" w:rsidRPr="00214DA2">
        <w:rPr>
          <w:snapToGrid w:val="0"/>
          <w:lang w:val="ru-RU"/>
        </w:rPr>
        <w:t xml:space="preserve"> 2016</w:t>
      </w:r>
      <w:r>
        <w:rPr>
          <w:snapToGrid w:val="0"/>
          <w:lang w:val="uk-UA"/>
        </w:rPr>
        <w:t xml:space="preserve"> року</w:t>
      </w:r>
      <w:r w:rsidR="00E87207" w:rsidRPr="00214DA2">
        <w:rPr>
          <w:snapToGrid w:val="0"/>
          <w:lang w:val="ru-RU"/>
        </w:rPr>
        <w:t xml:space="preserve">, </w:t>
      </w:r>
      <w:r>
        <w:rPr>
          <w:snapToGrid w:val="0"/>
          <w:lang w:val="uk-UA"/>
        </w:rPr>
        <w:t>з подальшими посиланнями</w:t>
      </w:r>
      <w:r w:rsidR="00E87207" w:rsidRPr="00214DA2">
        <w:rPr>
          <w:snapToGrid w:val="0"/>
          <w:lang w:val="ru-RU"/>
        </w:rPr>
        <w:t>).</w:t>
      </w:r>
    </w:p>
    <w:p w:rsidR="00E87207" w:rsidRPr="00D6390F" w:rsidRDefault="00E87207" w:rsidP="00845C2F">
      <w:pPr>
        <w:pStyle w:val="ECHRPara"/>
        <w:rPr>
          <w:i/>
          <w:lang w:val="ru-RU"/>
        </w:rPr>
      </w:pPr>
      <w:bookmarkStart w:id="84" w:name="House_arrest_equal_depriv_liberty"/>
      <w:r w:rsidRPr="00D6390F">
        <w:rPr>
          <w:snapToGrid w:val="0"/>
          <w:lang w:val="ru-RU"/>
        </w:rPr>
        <w:t>139</w:t>
      </w:r>
      <w:bookmarkEnd w:id="84"/>
      <w:r w:rsidRPr="00D6390F">
        <w:rPr>
          <w:snapToGrid w:val="0"/>
          <w:lang w:val="ru-RU"/>
        </w:rPr>
        <w:t>.</w:t>
      </w:r>
      <w:r w:rsidRPr="00845C2F">
        <w:rPr>
          <w:snapToGrid w:val="0"/>
        </w:rPr>
        <w:t>  </w:t>
      </w:r>
      <w:r w:rsidR="00214DA2">
        <w:rPr>
          <w:lang w:val="uk-UA"/>
        </w:rPr>
        <w:t>Беручи до уваги характер застосування домашнього арешту до заявника</w:t>
      </w:r>
      <w:r w:rsidRPr="00D6390F">
        <w:rPr>
          <w:lang w:val="ru-RU"/>
        </w:rPr>
        <w:t xml:space="preserve">, </w:t>
      </w:r>
      <w:r w:rsidR="00214DA2">
        <w:rPr>
          <w:lang w:val="uk-UA"/>
        </w:rPr>
        <w:t>описаний у пунктах 30 та 50 вище</w:t>
      </w:r>
      <w:r w:rsidRPr="00D6390F">
        <w:rPr>
          <w:lang w:val="ru-RU"/>
        </w:rPr>
        <w:t xml:space="preserve">, </w:t>
      </w:r>
      <w:r w:rsidR="00214DA2">
        <w:rPr>
          <w:lang w:val="uk-UA"/>
        </w:rPr>
        <w:t>Суд визнає, що він дорівнював позбавленню волі у розумінні статті</w:t>
      </w:r>
      <w:r w:rsidRPr="00D6390F">
        <w:rPr>
          <w:lang w:val="ru-RU"/>
        </w:rPr>
        <w:t xml:space="preserve"> 5 </w:t>
      </w:r>
      <w:r w:rsidRPr="00D6390F">
        <w:rPr>
          <w:snapToGrid w:val="0"/>
          <w:lang w:val="ru-RU"/>
        </w:rPr>
        <w:t>(</w:t>
      </w:r>
      <w:r w:rsidR="00214DA2">
        <w:rPr>
          <w:snapToGrid w:val="0"/>
          <w:lang w:val="uk-UA"/>
        </w:rPr>
        <w:t>порівняйте з</w:t>
      </w:r>
      <w:r w:rsidRPr="00D6390F">
        <w:rPr>
          <w:snapToGrid w:val="0"/>
          <w:lang w:val="ru-RU"/>
        </w:rPr>
        <w:t xml:space="preserve"> </w:t>
      </w:r>
      <w:proofErr w:type="spellStart"/>
      <w:r w:rsidRPr="00845C2F">
        <w:rPr>
          <w:i/>
          <w:iCs/>
        </w:rPr>
        <w:t>Kavkazskiy</w:t>
      </w:r>
      <w:proofErr w:type="spellEnd"/>
      <w:r w:rsidRPr="00D6390F">
        <w:rPr>
          <w:i/>
          <w:iCs/>
          <w:lang w:val="ru-RU"/>
        </w:rPr>
        <w:t xml:space="preserve"> </w:t>
      </w:r>
      <w:proofErr w:type="spellStart"/>
      <w:r w:rsidRPr="00845C2F">
        <w:rPr>
          <w:i/>
          <w:iCs/>
        </w:rPr>
        <w:t>v</w:t>
      </w:r>
      <w:proofErr w:type="spellEnd"/>
      <w:r w:rsidRPr="00D6390F">
        <w:rPr>
          <w:i/>
          <w:iCs/>
          <w:lang w:val="ru-RU"/>
        </w:rPr>
        <w:t xml:space="preserve">. </w:t>
      </w:r>
      <w:r w:rsidRPr="00845C2F">
        <w:rPr>
          <w:i/>
          <w:iCs/>
        </w:rPr>
        <w:t>Russia</w:t>
      </w:r>
      <w:r w:rsidRPr="00D6390F">
        <w:rPr>
          <w:lang w:val="ru-RU"/>
        </w:rPr>
        <w:t xml:space="preserve">, </w:t>
      </w:r>
      <w:r w:rsidR="00214DA2">
        <w:rPr>
          <w:lang w:val="uk-UA" w:eastAsia="en-GB"/>
        </w:rPr>
        <w:t>№</w:t>
      </w:r>
      <w:r w:rsidRPr="00845C2F">
        <w:rPr>
          <w:lang w:eastAsia="en-GB"/>
        </w:rPr>
        <w:t> </w:t>
      </w:r>
      <w:r w:rsidRPr="00D6390F">
        <w:rPr>
          <w:lang w:val="ru-RU"/>
        </w:rPr>
        <w:t xml:space="preserve">19327/13, §§ 19 </w:t>
      </w:r>
      <w:r w:rsidR="00214DA2">
        <w:rPr>
          <w:lang w:val="uk-UA"/>
        </w:rPr>
        <w:t>та</w:t>
      </w:r>
      <w:r w:rsidRPr="00D6390F">
        <w:rPr>
          <w:lang w:val="ru-RU"/>
        </w:rPr>
        <w:t xml:space="preserve"> 65, 28</w:t>
      </w:r>
      <w:r w:rsidRPr="00845C2F">
        <w:t> </w:t>
      </w:r>
      <w:r w:rsidR="00214DA2">
        <w:rPr>
          <w:lang w:val="uk-UA"/>
        </w:rPr>
        <w:t>листопада</w:t>
      </w:r>
      <w:r w:rsidRPr="00D6390F">
        <w:rPr>
          <w:lang w:val="ru-RU"/>
        </w:rPr>
        <w:t xml:space="preserve"> 2017</w:t>
      </w:r>
      <w:r w:rsidR="00214DA2">
        <w:rPr>
          <w:lang w:val="uk-UA"/>
        </w:rPr>
        <w:t xml:space="preserve"> року</w:t>
      </w:r>
      <w:r w:rsidRPr="00D6390F">
        <w:rPr>
          <w:lang w:val="ru-RU"/>
        </w:rPr>
        <w:t>).</w:t>
      </w:r>
    </w:p>
    <w:p w:rsidR="00E87207" w:rsidRPr="00D6390F" w:rsidRDefault="00E87207" w:rsidP="00845C2F">
      <w:pPr>
        <w:pStyle w:val="ECHRPara"/>
        <w:rPr>
          <w:lang w:val="ru-RU"/>
        </w:rPr>
      </w:pPr>
      <w:r w:rsidRPr="00D6390F">
        <w:rPr>
          <w:lang w:val="ru-RU"/>
        </w:rPr>
        <w:t>140.</w:t>
      </w:r>
      <w:r w:rsidRPr="00845C2F">
        <w:t>  </w:t>
      </w:r>
      <w:r w:rsidR="00214DA2">
        <w:rPr>
          <w:lang w:val="uk-UA"/>
        </w:rPr>
        <w:t>Крім того, Суд вважає, що скарги заявника відповідно до статті 5 Конвенції</w:t>
      </w:r>
      <w:r w:rsidRPr="00214DA2">
        <w:rPr>
          <w:lang w:val="ru-RU"/>
        </w:rPr>
        <w:t xml:space="preserve"> </w:t>
      </w:r>
      <w:r w:rsidR="00214DA2">
        <w:rPr>
          <w:lang w:val="uk-UA"/>
        </w:rPr>
        <w:t>не є явно необґрунтованими у розумінні статті</w:t>
      </w:r>
      <w:r w:rsidRPr="00214DA2">
        <w:rPr>
          <w:lang w:val="ru-RU"/>
        </w:rPr>
        <w:t xml:space="preserve"> 35 § 3 (</w:t>
      </w:r>
      <w:r w:rsidRPr="00845C2F">
        <w:t>a</w:t>
      </w:r>
      <w:r w:rsidRPr="00214DA2">
        <w:rPr>
          <w:lang w:val="ru-RU"/>
        </w:rPr>
        <w:t xml:space="preserve">) </w:t>
      </w:r>
      <w:r w:rsidR="00214DA2">
        <w:rPr>
          <w:lang w:val="uk-UA"/>
        </w:rPr>
        <w:t>Конвенції</w:t>
      </w:r>
      <w:r w:rsidRPr="00214DA2">
        <w:rPr>
          <w:lang w:val="ru-RU"/>
        </w:rPr>
        <w:t xml:space="preserve">. </w:t>
      </w:r>
      <w:r w:rsidR="00214DA2">
        <w:rPr>
          <w:lang w:val="uk-UA"/>
        </w:rPr>
        <w:t>Він також зазначає, що вони не є неприйнятними за будь-яких інших підстав</w:t>
      </w:r>
      <w:r w:rsidRPr="00214DA2">
        <w:rPr>
          <w:lang w:val="ru-RU"/>
        </w:rPr>
        <w:t xml:space="preserve">. </w:t>
      </w:r>
      <w:r w:rsidR="00214DA2">
        <w:rPr>
          <w:lang w:val="uk-UA"/>
        </w:rPr>
        <w:t>Тому вони повинні бути оголошені прийнятними</w:t>
      </w:r>
      <w:r w:rsidRPr="00D6390F">
        <w:rPr>
          <w:lang w:val="ru-RU"/>
        </w:rPr>
        <w:t>.</w:t>
      </w:r>
    </w:p>
    <w:p w:rsidR="00E87207" w:rsidRPr="00BC55C8" w:rsidRDefault="00BC55C8" w:rsidP="00845C2F">
      <w:pPr>
        <w:pStyle w:val="ECHRHeading2"/>
        <w:rPr>
          <w:lang w:val="uk-UA"/>
        </w:rPr>
      </w:pPr>
      <w:r>
        <w:t>B</w:t>
      </w:r>
      <w:r w:rsidRPr="00D6390F">
        <w:rPr>
          <w:lang w:val="ru-RU"/>
        </w:rPr>
        <w:t>.</w:t>
      </w:r>
      <w:r>
        <w:t> </w:t>
      </w:r>
      <w:r>
        <w:rPr>
          <w:lang w:val="uk-UA"/>
        </w:rPr>
        <w:t>Щодо суті</w:t>
      </w:r>
    </w:p>
    <w:p w:rsidR="00E87207" w:rsidRPr="00BC55C8" w:rsidRDefault="00E87207" w:rsidP="00845C2F">
      <w:pPr>
        <w:pStyle w:val="ECHRHeading3"/>
        <w:rPr>
          <w:lang w:val="uk-UA"/>
        </w:rPr>
      </w:pPr>
      <w:r w:rsidRPr="00D6390F">
        <w:rPr>
          <w:lang w:val="ru-RU"/>
        </w:rPr>
        <w:t>1.</w:t>
      </w:r>
      <w:r w:rsidRPr="00845C2F">
        <w:t>  </w:t>
      </w:r>
      <w:proofErr w:type="spellStart"/>
      <w:r w:rsidR="00BC55C8">
        <w:rPr>
          <w:lang w:val="uk-UA"/>
        </w:rPr>
        <w:t>Стверджуване</w:t>
      </w:r>
      <w:proofErr w:type="spellEnd"/>
      <w:r w:rsidR="00BC55C8">
        <w:rPr>
          <w:lang w:val="uk-UA"/>
        </w:rPr>
        <w:t xml:space="preserve"> порушення статті</w:t>
      </w:r>
      <w:r w:rsidRPr="00BC55C8">
        <w:rPr>
          <w:lang w:val="ru-RU"/>
        </w:rPr>
        <w:t xml:space="preserve"> 5 § 1 </w:t>
      </w:r>
      <w:r w:rsidR="00BC55C8">
        <w:rPr>
          <w:lang w:val="uk-UA"/>
        </w:rPr>
        <w:t>Конвенції</w:t>
      </w:r>
    </w:p>
    <w:p w:rsidR="00E87207" w:rsidRPr="00BC55C8" w:rsidRDefault="00E87207" w:rsidP="00845C2F">
      <w:pPr>
        <w:pStyle w:val="ECHRHeading4"/>
        <w:rPr>
          <w:lang w:val="uk-UA"/>
        </w:rPr>
      </w:pPr>
      <w:r w:rsidRPr="00BC55C8">
        <w:rPr>
          <w:lang w:val="ru-RU"/>
        </w:rPr>
        <w:t>(</w:t>
      </w:r>
      <w:r w:rsidRPr="00845C2F">
        <w:t>a</w:t>
      </w:r>
      <w:r w:rsidRPr="00BC55C8">
        <w:rPr>
          <w:lang w:val="ru-RU"/>
        </w:rPr>
        <w:t>)</w:t>
      </w:r>
      <w:r w:rsidRPr="00845C2F">
        <w:t>  </w:t>
      </w:r>
      <w:r w:rsidR="00BC55C8">
        <w:rPr>
          <w:lang w:val="uk-UA"/>
        </w:rPr>
        <w:t>Доводи сторін</w:t>
      </w:r>
    </w:p>
    <w:p w:rsidR="00E87207" w:rsidRPr="00BE0D87" w:rsidRDefault="00E87207" w:rsidP="00845C2F">
      <w:pPr>
        <w:pStyle w:val="ECHRPara"/>
        <w:rPr>
          <w:lang w:val="ru-RU"/>
        </w:rPr>
      </w:pPr>
      <w:r w:rsidRPr="00D6390F">
        <w:rPr>
          <w:lang w:val="ru-RU"/>
        </w:rPr>
        <w:t>141.</w:t>
      </w:r>
      <w:r w:rsidRPr="00845C2F">
        <w:t>  </w:t>
      </w:r>
      <w:r w:rsidR="00BC55C8">
        <w:rPr>
          <w:lang w:val="uk-UA"/>
        </w:rPr>
        <w:t>Заявник стверджував, що його затримання 31 жовтня</w:t>
      </w:r>
      <w:r w:rsidRPr="00BC55C8">
        <w:rPr>
          <w:lang w:val="ru-RU"/>
        </w:rPr>
        <w:t xml:space="preserve"> 2015 </w:t>
      </w:r>
      <w:r w:rsidR="00BC55C8">
        <w:rPr>
          <w:lang w:val="uk-UA"/>
        </w:rPr>
        <w:t>року було незаконним та довільним</w:t>
      </w:r>
      <w:r w:rsidRPr="00BC55C8">
        <w:rPr>
          <w:lang w:val="ru-RU"/>
        </w:rPr>
        <w:t xml:space="preserve">. </w:t>
      </w:r>
      <w:r w:rsidR="00BC55C8">
        <w:rPr>
          <w:lang w:val="uk-UA"/>
        </w:rPr>
        <w:t>Він звернув увагу Суду на той факт, що більше року пройшло</w:t>
      </w:r>
      <w:r w:rsidRPr="00BE0D87">
        <w:rPr>
          <w:lang w:val="ru-RU"/>
        </w:rPr>
        <w:t xml:space="preserve"> </w:t>
      </w:r>
      <w:r w:rsidR="00BE0D87">
        <w:rPr>
          <w:lang w:val="uk-UA"/>
        </w:rPr>
        <w:t>з порушення кримінальних проваджень проти нього 15 серпня</w:t>
      </w:r>
      <w:r w:rsidRPr="00BE0D87">
        <w:rPr>
          <w:lang w:val="ru-RU"/>
        </w:rPr>
        <w:t xml:space="preserve"> 2014 </w:t>
      </w:r>
      <w:r w:rsidR="00BE0D87">
        <w:rPr>
          <w:lang w:val="ru-RU"/>
        </w:rPr>
        <w:t xml:space="preserve">року </w:t>
      </w:r>
      <w:r w:rsidR="00BE0D87">
        <w:rPr>
          <w:lang w:val="uk-UA"/>
        </w:rPr>
        <w:t>до його арешту</w:t>
      </w:r>
      <w:r w:rsidRPr="00BE0D87">
        <w:rPr>
          <w:lang w:val="ru-RU"/>
        </w:rPr>
        <w:t xml:space="preserve">. </w:t>
      </w:r>
      <w:r w:rsidR="00BE0D87">
        <w:rPr>
          <w:lang w:val="uk-UA"/>
        </w:rPr>
        <w:t>Протягом цього періоду він постійно співпрацював зі слідчими органами</w:t>
      </w:r>
      <w:r w:rsidRPr="00BE0D87">
        <w:rPr>
          <w:lang w:val="ru-RU"/>
        </w:rPr>
        <w:t xml:space="preserve">. </w:t>
      </w:r>
      <w:r w:rsidR="00BE0D87">
        <w:rPr>
          <w:lang w:val="uk-UA"/>
        </w:rPr>
        <w:t>Крім того, він приймав активну участь у політиці України</w:t>
      </w:r>
      <w:r w:rsidRPr="00BE0D87">
        <w:rPr>
          <w:lang w:val="ru-RU"/>
        </w:rPr>
        <w:t>.</w:t>
      </w:r>
    </w:p>
    <w:p w:rsidR="00E87207" w:rsidRPr="00AC75C6" w:rsidRDefault="00E87207" w:rsidP="00845C2F">
      <w:pPr>
        <w:pStyle w:val="ECHRPara"/>
        <w:rPr>
          <w:lang w:val="ru-RU"/>
        </w:rPr>
      </w:pPr>
      <w:r w:rsidRPr="00D6390F">
        <w:rPr>
          <w:lang w:val="ru-RU"/>
        </w:rPr>
        <w:lastRenderedPageBreak/>
        <w:t>142.</w:t>
      </w:r>
      <w:r w:rsidRPr="00845C2F">
        <w:t>  </w:t>
      </w:r>
      <w:r w:rsidR="00BE0D87">
        <w:rPr>
          <w:lang w:val="uk-UA"/>
        </w:rPr>
        <w:t>Заявник також стверджував, що стаття 208 КПК</w:t>
      </w:r>
      <w:r w:rsidRPr="00AC75C6">
        <w:rPr>
          <w:lang w:val="ru-RU"/>
        </w:rPr>
        <w:t xml:space="preserve">, </w:t>
      </w:r>
      <w:r w:rsidR="00740671">
        <w:rPr>
          <w:lang w:val="uk-UA"/>
        </w:rPr>
        <w:t>на яку ГПУ спиралася в якості правової основи</w:t>
      </w:r>
      <w:r w:rsidRPr="00AC75C6">
        <w:rPr>
          <w:lang w:val="ru-RU"/>
        </w:rPr>
        <w:t xml:space="preserve"> </w:t>
      </w:r>
      <w:r w:rsidR="00740671">
        <w:rPr>
          <w:lang w:val="uk-UA"/>
        </w:rPr>
        <w:t>для його засудження</w:t>
      </w:r>
      <w:r w:rsidRPr="00AC75C6">
        <w:rPr>
          <w:lang w:val="ru-RU"/>
        </w:rPr>
        <w:t xml:space="preserve">, </w:t>
      </w:r>
      <w:r w:rsidR="00740671">
        <w:rPr>
          <w:lang w:val="uk-UA"/>
        </w:rPr>
        <w:t xml:space="preserve">була незастосовна у його </w:t>
      </w:r>
      <w:r w:rsidR="008875A3">
        <w:rPr>
          <w:lang w:val="uk-UA"/>
        </w:rPr>
        <w:t>випадку</w:t>
      </w:r>
      <w:r w:rsidRPr="00AC75C6">
        <w:rPr>
          <w:lang w:val="ru-RU"/>
        </w:rPr>
        <w:t xml:space="preserve">, </w:t>
      </w:r>
      <w:r w:rsidR="00740671">
        <w:rPr>
          <w:lang w:val="uk-UA"/>
        </w:rPr>
        <w:t>оскільки вона дозволяла затримання без судового наказу лише у конкретних термінових випадках</w:t>
      </w:r>
      <w:r w:rsidRPr="00AC75C6">
        <w:rPr>
          <w:lang w:val="ru-RU"/>
        </w:rPr>
        <w:t xml:space="preserve">, </w:t>
      </w:r>
      <w:r w:rsidR="00562117">
        <w:rPr>
          <w:lang w:val="uk-UA"/>
        </w:rPr>
        <w:t>коли особа була затримана під час вчинення злочину або одразу після цього</w:t>
      </w:r>
      <w:r w:rsidRPr="00AC75C6">
        <w:rPr>
          <w:lang w:val="ru-RU"/>
        </w:rPr>
        <w:t>.</w:t>
      </w:r>
    </w:p>
    <w:p w:rsidR="00E87207" w:rsidRPr="00B36A63" w:rsidRDefault="00E87207" w:rsidP="00845C2F">
      <w:pPr>
        <w:pStyle w:val="ECHRPara"/>
        <w:rPr>
          <w:lang w:val="ru-RU"/>
        </w:rPr>
      </w:pPr>
      <w:r w:rsidRPr="00D6390F">
        <w:rPr>
          <w:lang w:val="ru-RU"/>
        </w:rPr>
        <w:t>143.</w:t>
      </w:r>
      <w:r w:rsidRPr="00845C2F">
        <w:t>  </w:t>
      </w:r>
      <w:r w:rsidR="00AC75C6">
        <w:rPr>
          <w:lang w:val="uk-UA"/>
        </w:rPr>
        <w:t>Заявник стверджував, що його повторне затримання 3 листопада</w:t>
      </w:r>
      <w:r w:rsidRPr="00B36A63">
        <w:rPr>
          <w:lang w:val="ru-RU"/>
        </w:rPr>
        <w:t xml:space="preserve"> 2015</w:t>
      </w:r>
      <w:r w:rsidR="00AC75C6">
        <w:rPr>
          <w:lang w:val="uk-UA"/>
        </w:rPr>
        <w:t xml:space="preserve"> року</w:t>
      </w:r>
      <w:r w:rsidRPr="00B36A63">
        <w:rPr>
          <w:lang w:val="ru-RU"/>
        </w:rPr>
        <w:t xml:space="preserve">, </w:t>
      </w:r>
      <w:r w:rsidR="00B36A63">
        <w:rPr>
          <w:lang w:val="uk-UA"/>
        </w:rPr>
        <w:t>яке ґрунтувалося на тому ж положенні КПК</w:t>
      </w:r>
      <w:r w:rsidRPr="00B36A63">
        <w:rPr>
          <w:lang w:val="ru-RU"/>
        </w:rPr>
        <w:t xml:space="preserve">, </w:t>
      </w:r>
      <w:r w:rsidR="00B36A63">
        <w:rPr>
          <w:lang w:val="uk-UA"/>
        </w:rPr>
        <w:t>було також незаконним</w:t>
      </w:r>
      <w:r w:rsidRPr="00B36A63">
        <w:rPr>
          <w:lang w:val="ru-RU"/>
        </w:rPr>
        <w:t xml:space="preserve">. </w:t>
      </w:r>
      <w:r w:rsidR="00B36A63">
        <w:rPr>
          <w:lang w:val="uk-UA"/>
        </w:rPr>
        <w:t>На його думку, цей захід служив лише в якості підстави для того, щоб не звільняти його</w:t>
      </w:r>
      <w:r w:rsidRPr="00B36A63">
        <w:rPr>
          <w:lang w:val="ru-RU"/>
        </w:rPr>
        <w:t xml:space="preserve"> </w:t>
      </w:r>
      <w:r w:rsidR="00B36A63">
        <w:rPr>
          <w:lang w:val="uk-UA"/>
        </w:rPr>
        <w:t>зі спливом сімдесяти двох годин після його затримання 31 жовтня</w:t>
      </w:r>
      <w:r w:rsidRPr="00B36A63">
        <w:rPr>
          <w:lang w:val="ru-RU"/>
        </w:rPr>
        <w:t xml:space="preserve"> 2015</w:t>
      </w:r>
      <w:r w:rsidR="00B36A63">
        <w:rPr>
          <w:lang w:val="ru-RU"/>
        </w:rPr>
        <w:t xml:space="preserve"> року</w:t>
      </w:r>
      <w:r w:rsidRPr="00B36A63">
        <w:rPr>
          <w:lang w:val="ru-RU"/>
        </w:rPr>
        <w:t>.</w:t>
      </w:r>
    </w:p>
    <w:p w:rsidR="00E87207" w:rsidRPr="00D6390F" w:rsidRDefault="00E87207" w:rsidP="00845C2F">
      <w:pPr>
        <w:pStyle w:val="ECHRPara"/>
        <w:rPr>
          <w:lang w:val="ru-RU"/>
        </w:rPr>
      </w:pPr>
      <w:r w:rsidRPr="00D6390F">
        <w:rPr>
          <w:lang w:val="ru-RU"/>
        </w:rPr>
        <w:t>144.</w:t>
      </w:r>
      <w:r w:rsidRPr="00845C2F">
        <w:t>  </w:t>
      </w:r>
      <w:r w:rsidR="00F3038A">
        <w:rPr>
          <w:lang w:val="uk-UA"/>
        </w:rPr>
        <w:t>Уряд стверджував, що затримання заявника 31 жовтня</w:t>
      </w:r>
      <w:r w:rsidRPr="00D6390F">
        <w:rPr>
          <w:lang w:val="ru-RU"/>
        </w:rPr>
        <w:t xml:space="preserve"> 2015 </w:t>
      </w:r>
      <w:r w:rsidR="00F3038A">
        <w:rPr>
          <w:lang w:val="uk-UA"/>
        </w:rPr>
        <w:t>року та його повторне затримання 31 листопада</w:t>
      </w:r>
      <w:r w:rsidRPr="00D6390F">
        <w:rPr>
          <w:lang w:val="ru-RU"/>
        </w:rPr>
        <w:t xml:space="preserve"> 2015 </w:t>
      </w:r>
      <w:r w:rsidR="00F3038A">
        <w:rPr>
          <w:lang w:val="uk-UA"/>
        </w:rPr>
        <w:t>року відповідали застосовним правовим положенням</w:t>
      </w:r>
      <w:r w:rsidRPr="00D6390F">
        <w:rPr>
          <w:lang w:val="ru-RU"/>
        </w:rPr>
        <w:t xml:space="preserve"> </w:t>
      </w:r>
      <w:r w:rsidR="00F3038A">
        <w:rPr>
          <w:lang w:val="uk-UA"/>
        </w:rPr>
        <w:t>та ґрунтувалися на обґрунтованій підозрі щодо того, що він вчинив кримінальне правопорушення</w:t>
      </w:r>
      <w:r w:rsidRPr="00D6390F">
        <w:rPr>
          <w:lang w:val="ru-RU"/>
        </w:rPr>
        <w:t>.</w:t>
      </w:r>
    </w:p>
    <w:p w:rsidR="00E87207" w:rsidRPr="00F3038A" w:rsidRDefault="00E87207" w:rsidP="00845C2F">
      <w:pPr>
        <w:pStyle w:val="ECHRHeading4"/>
        <w:rPr>
          <w:lang w:val="uk-UA"/>
        </w:rPr>
      </w:pPr>
      <w:r w:rsidRPr="00D6390F">
        <w:rPr>
          <w:lang w:val="ru-RU"/>
        </w:rPr>
        <w:t>(</w:t>
      </w:r>
      <w:r w:rsidRPr="00845C2F">
        <w:t>b</w:t>
      </w:r>
      <w:r w:rsidRPr="00D6390F">
        <w:rPr>
          <w:lang w:val="ru-RU"/>
        </w:rPr>
        <w:t>)</w:t>
      </w:r>
      <w:r w:rsidRPr="00845C2F">
        <w:t>  </w:t>
      </w:r>
      <w:r w:rsidR="00F3038A">
        <w:rPr>
          <w:lang w:val="uk-UA"/>
        </w:rPr>
        <w:t>Оцінка Суду</w:t>
      </w:r>
    </w:p>
    <w:p w:rsidR="00E87207" w:rsidRPr="0011149A" w:rsidRDefault="00E87207" w:rsidP="00845C2F">
      <w:pPr>
        <w:pStyle w:val="ECHRPara"/>
        <w:rPr>
          <w:lang w:val="ru-RU"/>
        </w:rPr>
      </w:pPr>
      <w:r w:rsidRPr="00D6390F">
        <w:rPr>
          <w:lang w:val="ru-RU"/>
        </w:rPr>
        <w:t>145.</w:t>
      </w:r>
      <w:r w:rsidRPr="00845C2F">
        <w:t>  </w:t>
      </w:r>
      <w:r w:rsidR="00F22127">
        <w:rPr>
          <w:lang w:val="uk-UA"/>
        </w:rPr>
        <w:t>У випадках, коли під сумнів ставиться «законність» затримання</w:t>
      </w:r>
      <w:r w:rsidRPr="005C60C9">
        <w:rPr>
          <w:lang w:val="ru-RU"/>
        </w:rPr>
        <w:t xml:space="preserve">, </w:t>
      </w:r>
      <w:r w:rsidR="00F22127">
        <w:rPr>
          <w:lang w:val="uk-UA"/>
        </w:rPr>
        <w:t>у тому числі питання, коли була дотримана «процедура, передбачена законом»</w:t>
      </w:r>
      <w:r w:rsidRPr="005C60C9">
        <w:rPr>
          <w:lang w:val="ru-RU"/>
        </w:rPr>
        <w:t xml:space="preserve">, </w:t>
      </w:r>
      <w:r w:rsidR="00CE3B4F">
        <w:rPr>
          <w:lang w:val="uk-UA"/>
        </w:rPr>
        <w:t>Конвенція посилається переважно на національне законодавство та викладає</w:t>
      </w:r>
      <w:r w:rsidRPr="005C60C9">
        <w:rPr>
          <w:lang w:val="ru-RU"/>
        </w:rPr>
        <w:t xml:space="preserve"> </w:t>
      </w:r>
      <w:r w:rsidR="00CE3B4F">
        <w:rPr>
          <w:lang w:val="uk-UA"/>
        </w:rPr>
        <w:t>обов’язок дотримуватися його матеріальних та процесуальних положень</w:t>
      </w:r>
      <w:r w:rsidRPr="005C60C9">
        <w:rPr>
          <w:lang w:val="ru-RU"/>
        </w:rPr>
        <w:t xml:space="preserve">. </w:t>
      </w:r>
      <w:r w:rsidR="005C60C9">
        <w:rPr>
          <w:lang w:val="uk-UA"/>
        </w:rPr>
        <w:t>Однак, дотримання національного законодавства може бути недостатньо</w:t>
      </w:r>
      <w:r w:rsidRPr="005C60C9">
        <w:rPr>
          <w:lang w:val="ru-RU"/>
        </w:rPr>
        <w:t xml:space="preserve">: </w:t>
      </w:r>
      <w:r w:rsidR="005C60C9">
        <w:rPr>
          <w:lang w:val="uk-UA"/>
        </w:rPr>
        <w:t>Стаття</w:t>
      </w:r>
      <w:r w:rsidRPr="005C60C9">
        <w:rPr>
          <w:lang w:val="ru-RU"/>
        </w:rPr>
        <w:t xml:space="preserve"> 5 § 1 </w:t>
      </w:r>
      <w:r w:rsidR="005C60C9">
        <w:rPr>
          <w:lang w:val="uk-UA"/>
        </w:rPr>
        <w:t>вимагає на додаток до цього, щоб будь-яке позбавлення волі</w:t>
      </w:r>
      <w:r w:rsidRPr="005C60C9">
        <w:rPr>
          <w:lang w:val="ru-RU"/>
        </w:rPr>
        <w:t xml:space="preserve"> </w:t>
      </w:r>
      <w:r w:rsidR="005C60C9">
        <w:rPr>
          <w:lang w:val="uk-UA"/>
        </w:rPr>
        <w:t>відповідало меті захисту особи</w:t>
      </w:r>
      <w:r w:rsidRPr="005C60C9">
        <w:rPr>
          <w:lang w:val="ru-RU"/>
        </w:rPr>
        <w:t xml:space="preserve"> </w:t>
      </w:r>
      <w:r w:rsidR="005C60C9">
        <w:rPr>
          <w:lang w:val="uk-UA"/>
        </w:rPr>
        <w:t>від свавілля</w:t>
      </w:r>
      <w:r w:rsidRPr="005C60C9">
        <w:rPr>
          <w:lang w:val="ru-RU"/>
        </w:rPr>
        <w:t xml:space="preserve">. </w:t>
      </w:r>
      <w:r w:rsidR="00BB63A9">
        <w:rPr>
          <w:lang w:val="uk-UA"/>
        </w:rPr>
        <w:t>Один загальний принцип, встановлений у прецедентному праві, полягає у тому,</w:t>
      </w:r>
      <w:r w:rsidRPr="008F426F">
        <w:rPr>
          <w:lang w:val="ru-RU"/>
        </w:rPr>
        <w:t xml:space="preserve"> </w:t>
      </w:r>
      <w:r w:rsidR="00BB63A9">
        <w:rPr>
          <w:lang w:val="uk-UA"/>
        </w:rPr>
        <w:t>що затримання буде вважатися «довільним», якщо</w:t>
      </w:r>
      <w:r w:rsidR="008F426F">
        <w:rPr>
          <w:lang w:val="uk-UA"/>
        </w:rPr>
        <w:t xml:space="preserve"> при дотриманні букви національного законодавства</w:t>
      </w:r>
      <w:r w:rsidRPr="008F426F">
        <w:rPr>
          <w:lang w:val="ru-RU"/>
        </w:rPr>
        <w:t xml:space="preserve"> </w:t>
      </w:r>
      <w:r w:rsidR="008F426F">
        <w:rPr>
          <w:lang w:val="uk-UA"/>
        </w:rPr>
        <w:t>існував елемент недобросовісності або омани</w:t>
      </w:r>
      <w:r w:rsidRPr="008F426F">
        <w:rPr>
          <w:lang w:val="ru-RU"/>
        </w:rPr>
        <w:t xml:space="preserve"> </w:t>
      </w:r>
      <w:r w:rsidR="008F426F">
        <w:rPr>
          <w:lang w:val="uk-UA"/>
        </w:rPr>
        <w:t>з боку органів влади, або якщо</w:t>
      </w:r>
      <w:r w:rsidRPr="008F426F">
        <w:rPr>
          <w:lang w:val="ru-RU"/>
        </w:rPr>
        <w:t xml:space="preserve"> </w:t>
      </w:r>
      <w:r w:rsidR="008F426F">
        <w:rPr>
          <w:lang w:val="uk-UA"/>
        </w:rPr>
        <w:t>національні органи влади не намагалися застосувати</w:t>
      </w:r>
      <w:r w:rsidRPr="008F426F">
        <w:rPr>
          <w:lang w:val="ru-RU"/>
        </w:rPr>
        <w:t xml:space="preserve"> </w:t>
      </w:r>
      <w:r w:rsidR="008F426F">
        <w:rPr>
          <w:lang w:val="uk-UA"/>
        </w:rPr>
        <w:t>відповідне законодавство правильно</w:t>
      </w:r>
      <w:r w:rsidRPr="008F426F">
        <w:rPr>
          <w:lang w:val="ru-RU"/>
        </w:rPr>
        <w:t xml:space="preserve"> (</w:t>
      </w:r>
      <w:r w:rsidR="008F426F">
        <w:rPr>
          <w:lang w:val="uk-UA"/>
        </w:rPr>
        <w:t>див.</w:t>
      </w:r>
      <w:r w:rsidR="0068763D" w:rsidRPr="008F426F">
        <w:rPr>
          <w:lang w:val="ru-RU"/>
        </w:rPr>
        <w:t xml:space="preserve"> </w:t>
      </w:r>
      <w:r w:rsidRPr="00845C2F">
        <w:rPr>
          <w:i/>
          <w:iCs/>
        </w:rPr>
        <w:t>S</w:t>
      </w:r>
      <w:r w:rsidRPr="0011149A">
        <w:rPr>
          <w:i/>
          <w:iCs/>
          <w:lang w:val="ru-RU"/>
        </w:rPr>
        <w:t xml:space="preserve">., </w:t>
      </w:r>
      <w:r w:rsidRPr="00845C2F">
        <w:rPr>
          <w:i/>
          <w:iCs/>
        </w:rPr>
        <w:t>V</w:t>
      </w:r>
      <w:r w:rsidRPr="0011149A">
        <w:rPr>
          <w:i/>
          <w:iCs/>
          <w:lang w:val="ru-RU"/>
        </w:rPr>
        <w:t xml:space="preserve">. </w:t>
      </w:r>
      <w:r w:rsidRPr="00845C2F">
        <w:rPr>
          <w:i/>
          <w:iCs/>
        </w:rPr>
        <w:t>and</w:t>
      </w:r>
      <w:r w:rsidRPr="0011149A">
        <w:rPr>
          <w:i/>
          <w:iCs/>
          <w:lang w:val="ru-RU"/>
        </w:rPr>
        <w:t xml:space="preserve"> </w:t>
      </w:r>
      <w:r w:rsidRPr="00845C2F">
        <w:rPr>
          <w:i/>
          <w:iCs/>
        </w:rPr>
        <w:t>A</w:t>
      </w:r>
      <w:r w:rsidRPr="0011149A">
        <w:rPr>
          <w:i/>
          <w:iCs/>
          <w:lang w:val="ru-RU"/>
        </w:rPr>
        <w:t xml:space="preserve">. </w:t>
      </w:r>
      <w:r w:rsidRPr="00845C2F">
        <w:rPr>
          <w:i/>
          <w:iCs/>
        </w:rPr>
        <w:t>v</w:t>
      </w:r>
      <w:r w:rsidRPr="0011149A">
        <w:rPr>
          <w:i/>
          <w:iCs/>
          <w:lang w:val="ru-RU"/>
        </w:rPr>
        <w:t xml:space="preserve">. </w:t>
      </w:r>
      <w:r w:rsidRPr="00845C2F">
        <w:rPr>
          <w:i/>
          <w:iCs/>
        </w:rPr>
        <w:t>Denmark</w:t>
      </w:r>
      <w:r w:rsidRPr="0011149A">
        <w:rPr>
          <w:lang w:val="ru-RU"/>
        </w:rPr>
        <w:t xml:space="preserve"> [</w:t>
      </w:r>
      <w:r w:rsidRPr="00845C2F">
        <w:t>GC</w:t>
      </w:r>
      <w:r w:rsidRPr="0011149A">
        <w:rPr>
          <w:lang w:val="ru-RU"/>
        </w:rPr>
        <w:t xml:space="preserve">], </w:t>
      </w:r>
      <w:r w:rsidR="008F426F">
        <w:rPr>
          <w:lang w:val="uk-UA" w:eastAsia="en-GB"/>
        </w:rPr>
        <w:t>№</w:t>
      </w:r>
      <w:r w:rsidRPr="0011149A">
        <w:rPr>
          <w:lang w:val="ru-RU" w:eastAsia="en-GB"/>
        </w:rPr>
        <w:t xml:space="preserve"> </w:t>
      </w:r>
      <w:r w:rsidRPr="0011149A">
        <w:rPr>
          <w:lang w:val="ru-RU"/>
        </w:rPr>
        <w:t xml:space="preserve">35553/12 </w:t>
      </w:r>
      <w:r w:rsidR="008F426F">
        <w:rPr>
          <w:lang w:val="uk-UA"/>
        </w:rPr>
        <w:t>та 2 інших</w:t>
      </w:r>
      <w:r w:rsidR="0068763D" w:rsidRPr="0011149A">
        <w:rPr>
          <w:lang w:val="ru-RU"/>
        </w:rPr>
        <w:t xml:space="preserve">, §§ 74 </w:t>
      </w:r>
      <w:r w:rsidR="0011149A">
        <w:rPr>
          <w:lang w:val="uk-UA"/>
        </w:rPr>
        <w:t>та</w:t>
      </w:r>
      <w:r w:rsidR="0068763D" w:rsidRPr="00845C2F">
        <w:t> </w:t>
      </w:r>
      <w:r w:rsidRPr="0011149A">
        <w:rPr>
          <w:lang w:val="ru-RU"/>
        </w:rPr>
        <w:t xml:space="preserve">76, 22 </w:t>
      </w:r>
      <w:r w:rsidR="0011149A">
        <w:rPr>
          <w:lang w:val="uk-UA"/>
        </w:rPr>
        <w:t>жовтня 2018 року</w:t>
      </w:r>
      <w:r w:rsidRPr="0011149A">
        <w:rPr>
          <w:lang w:val="ru-RU"/>
        </w:rPr>
        <w:t xml:space="preserve">, </w:t>
      </w:r>
      <w:r w:rsidR="0011149A">
        <w:rPr>
          <w:lang w:val="uk-UA"/>
        </w:rPr>
        <w:t>з подальшими посиланнями</w:t>
      </w:r>
      <w:r w:rsidRPr="0011149A">
        <w:rPr>
          <w:lang w:val="ru-RU"/>
        </w:rPr>
        <w:t>).</w:t>
      </w:r>
    </w:p>
    <w:p w:rsidR="00E87207" w:rsidRPr="0095072C" w:rsidRDefault="00E87207" w:rsidP="00845C2F">
      <w:pPr>
        <w:pStyle w:val="ECHRPara"/>
        <w:rPr>
          <w:lang w:val="ru-RU"/>
        </w:rPr>
      </w:pPr>
      <w:r w:rsidRPr="00D6390F">
        <w:rPr>
          <w:lang w:val="ru-RU"/>
        </w:rPr>
        <w:t>146.</w:t>
      </w:r>
      <w:r w:rsidRPr="00845C2F">
        <w:t>  </w:t>
      </w:r>
      <w:r w:rsidR="0011149A">
        <w:rPr>
          <w:lang w:val="uk-UA"/>
        </w:rPr>
        <w:t>Суд зазначає, що відповідно до українського законодавства,</w:t>
      </w:r>
      <w:r w:rsidRPr="0011149A">
        <w:rPr>
          <w:lang w:val="ru-RU"/>
        </w:rPr>
        <w:t xml:space="preserve"> </w:t>
      </w:r>
      <w:r w:rsidR="0011149A">
        <w:rPr>
          <w:lang w:val="uk-UA"/>
        </w:rPr>
        <w:t>позбавлення волі без обґрунтованого судового рішення</w:t>
      </w:r>
      <w:r w:rsidRPr="0011149A">
        <w:rPr>
          <w:lang w:val="ru-RU"/>
        </w:rPr>
        <w:t xml:space="preserve"> </w:t>
      </w:r>
      <w:r w:rsidR="0011149A">
        <w:rPr>
          <w:lang w:val="uk-UA"/>
        </w:rPr>
        <w:t>є можливим лише в обмеженому ряді ситуацій,</w:t>
      </w:r>
      <w:r w:rsidRPr="0011149A">
        <w:rPr>
          <w:lang w:val="ru-RU"/>
        </w:rPr>
        <w:t xml:space="preserve"> </w:t>
      </w:r>
      <w:r w:rsidR="0011149A">
        <w:rPr>
          <w:lang w:val="uk-UA"/>
        </w:rPr>
        <w:t>визначених з достатньою точністю</w:t>
      </w:r>
      <w:r w:rsidRPr="0011149A">
        <w:rPr>
          <w:lang w:val="ru-RU"/>
        </w:rPr>
        <w:t xml:space="preserve">. </w:t>
      </w:r>
      <w:r w:rsidR="0011149A">
        <w:rPr>
          <w:lang w:val="uk-UA"/>
        </w:rPr>
        <w:t>Таким чином, стаття 29 Конституції</w:t>
      </w:r>
      <w:r w:rsidRPr="00E338AA">
        <w:rPr>
          <w:lang w:val="ru-RU"/>
        </w:rPr>
        <w:t xml:space="preserve"> </w:t>
      </w:r>
      <w:r w:rsidR="00E338AA">
        <w:rPr>
          <w:lang w:val="uk-UA"/>
        </w:rPr>
        <w:t>дозволяла застосування такого заходу на строк не більше трьох днів</w:t>
      </w:r>
      <w:r w:rsidRPr="00E338AA">
        <w:rPr>
          <w:lang w:val="ru-RU"/>
        </w:rPr>
        <w:t xml:space="preserve"> </w:t>
      </w:r>
      <w:r w:rsidR="00E338AA">
        <w:rPr>
          <w:lang w:val="uk-UA"/>
        </w:rPr>
        <w:t>лише в якості відповіді на термінову необхідність запобігти або зупинити вчинення злочину</w:t>
      </w:r>
      <w:r w:rsidRPr="00E338AA">
        <w:rPr>
          <w:lang w:val="ru-RU"/>
        </w:rPr>
        <w:t xml:space="preserve"> (</w:t>
      </w:r>
      <w:r w:rsidR="00ED1489">
        <w:rPr>
          <w:lang w:val="uk-UA"/>
        </w:rPr>
        <w:t>див. пункт 94 вище</w:t>
      </w:r>
      <w:r w:rsidRPr="00E338AA">
        <w:rPr>
          <w:lang w:val="ru-RU"/>
        </w:rPr>
        <w:t xml:space="preserve">). </w:t>
      </w:r>
      <w:r w:rsidR="00ED1489">
        <w:rPr>
          <w:lang w:val="uk-UA"/>
        </w:rPr>
        <w:t>Відповідно до статті 208 КПК</w:t>
      </w:r>
      <w:r w:rsidRPr="0095072C">
        <w:rPr>
          <w:lang w:val="ru-RU"/>
        </w:rPr>
        <w:t xml:space="preserve">, </w:t>
      </w:r>
      <w:r w:rsidR="00ED1489">
        <w:rPr>
          <w:lang w:val="uk-UA"/>
        </w:rPr>
        <w:t>слідчий мав право затримати особу</w:t>
      </w:r>
      <w:r w:rsidRPr="0095072C">
        <w:rPr>
          <w:lang w:val="ru-RU"/>
        </w:rPr>
        <w:t xml:space="preserve">, </w:t>
      </w:r>
      <w:r w:rsidR="00ED1489">
        <w:rPr>
          <w:lang w:val="uk-UA"/>
        </w:rPr>
        <w:t>особливо якщо особа була спіймана під час вчинення злочину</w:t>
      </w:r>
      <w:r w:rsidRPr="0095072C">
        <w:rPr>
          <w:lang w:val="ru-RU"/>
        </w:rPr>
        <w:t xml:space="preserve">, </w:t>
      </w:r>
      <w:r w:rsidR="00ED1489">
        <w:rPr>
          <w:lang w:val="uk-UA"/>
        </w:rPr>
        <w:t>була ідентифікована в якості порушника свідками або постраждалими</w:t>
      </w:r>
      <w:r w:rsidRPr="0095072C">
        <w:rPr>
          <w:lang w:val="ru-RU"/>
        </w:rPr>
        <w:t xml:space="preserve">, </w:t>
      </w:r>
      <w:r w:rsidR="0095072C">
        <w:rPr>
          <w:lang w:val="uk-UA"/>
        </w:rPr>
        <w:t>або мала на своєму тілі або одязі чіткі ознаки скоєного злочину</w:t>
      </w:r>
      <w:r w:rsidRPr="0095072C">
        <w:rPr>
          <w:lang w:val="ru-RU"/>
        </w:rPr>
        <w:t xml:space="preserve"> </w:t>
      </w:r>
      <w:r w:rsidR="0095072C">
        <w:rPr>
          <w:lang w:val="uk-UA"/>
        </w:rPr>
        <w:t>одразу після порушення</w:t>
      </w:r>
      <w:r w:rsidRPr="0095072C">
        <w:rPr>
          <w:lang w:val="ru-RU"/>
        </w:rPr>
        <w:t xml:space="preserve"> (</w:t>
      </w:r>
      <w:r w:rsidR="0095072C">
        <w:rPr>
          <w:lang w:val="uk-UA"/>
        </w:rPr>
        <w:t>див. пункт 96 вище</w:t>
      </w:r>
      <w:r w:rsidRPr="0095072C">
        <w:rPr>
          <w:lang w:val="ru-RU"/>
        </w:rPr>
        <w:t>).</w:t>
      </w:r>
    </w:p>
    <w:p w:rsidR="00E87207" w:rsidRPr="00D278DA" w:rsidRDefault="00D278DA" w:rsidP="00845C2F">
      <w:pPr>
        <w:pStyle w:val="ECHRPara"/>
        <w:rPr>
          <w:lang w:val="ru-RU"/>
        </w:rPr>
      </w:pPr>
      <w:r w:rsidRPr="00D278DA">
        <w:rPr>
          <w:lang w:val="ru-RU"/>
        </w:rPr>
        <w:t>147.</w:t>
      </w:r>
      <w:r>
        <w:t> </w:t>
      </w:r>
      <w:r w:rsidR="007B68BB">
        <w:rPr>
          <w:lang w:val="uk-UA"/>
        </w:rPr>
        <w:t>Уряд-відповідач не продемонстрував, що будь-які з цих вимог були дотримані</w:t>
      </w:r>
      <w:r w:rsidR="00E87207" w:rsidRPr="00D278DA">
        <w:rPr>
          <w:lang w:val="ru-RU"/>
        </w:rPr>
        <w:t xml:space="preserve"> </w:t>
      </w:r>
      <w:r w:rsidR="007B68BB">
        <w:rPr>
          <w:lang w:val="uk-UA"/>
        </w:rPr>
        <w:t>у справі заявника</w:t>
      </w:r>
      <w:r w:rsidR="00E87207" w:rsidRPr="00D278DA">
        <w:rPr>
          <w:lang w:val="ru-RU"/>
        </w:rPr>
        <w:t xml:space="preserve">, </w:t>
      </w:r>
      <w:r w:rsidR="007B68BB">
        <w:rPr>
          <w:lang w:val="uk-UA"/>
        </w:rPr>
        <w:t>і слідчий не мав повноважень затримати його без судового рішення</w:t>
      </w:r>
      <w:r w:rsidR="00E87207" w:rsidRPr="00D278DA">
        <w:rPr>
          <w:lang w:val="ru-RU"/>
        </w:rPr>
        <w:t>.</w:t>
      </w:r>
    </w:p>
    <w:p w:rsidR="00E87207" w:rsidRPr="00476D77" w:rsidRDefault="00476D77" w:rsidP="00845C2F">
      <w:pPr>
        <w:pStyle w:val="ECHRPara"/>
        <w:rPr>
          <w:lang w:val="ru-RU"/>
        </w:rPr>
      </w:pPr>
      <w:r w:rsidRPr="00A9642E">
        <w:rPr>
          <w:lang w:val="ru-RU"/>
        </w:rPr>
        <w:t>148.</w:t>
      </w:r>
      <w:r>
        <w:t> </w:t>
      </w:r>
      <w:r w:rsidR="00D278DA">
        <w:rPr>
          <w:lang w:val="uk-UA"/>
        </w:rPr>
        <w:t>В дійсності, як зазначив заявник, 31 жовтня</w:t>
      </w:r>
      <w:r w:rsidR="00E87207" w:rsidRPr="00A9642E">
        <w:rPr>
          <w:lang w:val="ru-RU"/>
        </w:rPr>
        <w:t xml:space="preserve"> 2015 </w:t>
      </w:r>
      <w:r w:rsidR="00D278DA">
        <w:rPr>
          <w:lang w:val="uk-UA"/>
        </w:rPr>
        <w:t>року він був затриманий у зв’язку</w:t>
      </w:r>
      <w:r w:rsidR="00E87207" w:rsidRPr="00A9642E">
        <w:rPr>
          <w:lang w:val="ru-RU"/>
        </w:rPr>
        <w:t xml:space="preserve"> </w:t>
      </w:r>
      <w:r w:rsidR="00D278DA">
        <w:rPr>
          <w:lang w:val="uk-UA"/>
        </w:rPr>
        <w:t>з подіями, які відбулися більш ніж за рік до цього</w:t>
      </w:r>
      <w:r w:rsidR="00E87207" w:rsidRPr="00A9642E">
        <w:rPr>
          <w:lang w:val="ru-RU"/>
        </w:rPr>
        <w:t xml:space="preserve">. </w:t>
      </w:r>
      <w:r w:rsidR="00D278DA">
        <w:rPr>
          <w:lang w:val="uk-UA"/>
        </w:rPr>
        <w:t>Тому не можна вважати, що органи влади стикнулися з терміновою ситуацією</w:t>
      </w:r>
      <w:r w:rsidR="00E87207" w:rsidRPr="00476D77">
        <w:rPr>
          <w:i/>
          <w:lang w:val="ru-RU"/>
        </w:rPr>
        <w:t>.</w:t>
      </w:r>
    </w:p>
    <w:p w:rsidR="00E87207" w:rsidRPr="00A9642E" w:rsidRDefault="00E87207" w:rsidP="00845C2F">
      <w:pPr>
        <w:pStyle w:val="ECHRPara"/>
        <w:rPr>
          <w:lang w:val="ru-RU"/>
        </w:rPr>
      </w:pPr>
      <w:r w:rsidRPr="00D6390F">
        <w:rPr>
          <w:lang w:val="ru-RU"/>
        </w:rPr>
        <w:t>149.</w:t>
      </w:r>
      <w:r w:rsidRPr="00845C2F">
        <w:t>  </w:t>
      </w:r>
      <w:r w:rsidR="00A9642E">
        <w:rPr>
          <w:lang w:val="uk-UA"/>
        </w:rPr>
        <w:t>Що стосується повторного затримання заявника 3 листопада</w:t>
      </w:r>
      <w:r w:rsidRPr="00A9642E">
        <w:rPr>
          <w:lang w:val="ru-RU"/>
        </w:rPr>
        <w:t xml:space="preserve"> 2015</w:t>
      </w:r>
      <w:r w:rsidR="00A9642E">
        <w:rPr>
          <w:lang w:val="uk-UA"/>
        </w:rPr>
        <w:t xml:space="preserve"> року</w:t>
      </w:r>
      <w:r w:rsidRPr="00A9642E">
        <w:rPr>
          <w:lang w:val="ru-RU"/>
        </w:rPr>
        <w:t xml:space="preserve">, </w:t>
      </w:r>
      <w:r w:rsidR="00A9642E">
        <w:rPr>
          <w:lang w:val="uk-UA"/>
        </w:rPr>
        <w:t>Суд зазначає, що воно відбулося через декілька хвилин</w:t>
      </w:r>
      <w:r w:rsidRPr="00A9642E">
        <w:rPr>
          <w:lang w:val="ru-RU"/>
        </w:rPr>
        <w:t xml:space="preserve"> </w:t>
      </w:r>
      <w:r w:rsidR="00A9642E">
        <w:rPr>
          <w:lang w:val="uk-UA"/>
        </w:rPr>
        <w:t>після його офіційного звільнення</w:t>
      </w:r>
      <w:r w:rsidRPr="00A9642E">
        <w:rPr>
          <w:lang w:val="ru-RU"/>
        </w:rPr>
        <w:t xml:space="preserve">. </w:t>
      </w:r>
      <w:r w:rsidR="00A9642E">
        <w:rPr>
          <w:lang w:val="uk-UA"/>
        </w:rPr>
        <w:t>Суд зазначає, що органи влади офіційно спиралися на обвинувачення,</w:t>
      </w:r>
      <w:r w:rsidRPr="00A9642E">
        <w:rPr>
          <w:lang w:val="ru-RU"/>
        </w:rPr>
        <w:t xml:space="preserve"> </w:t>
      </w:r>
      <w:r w:rsidR="00A9642E">
        <w:rPr>
          <w:lang w:val="uk-UA"/>
        </w:rPr>
        <w:t>які відрізнялися від тих, які були основою для його початкового затримання</w:t>
      </w:r>
      <w:r w:rsidR="00E27748" w:rsidRPr="00A9642E">
        <w:rPr>
          <w:lang w:val="ru-RU"/>
        </w:rPr>
        <w:t xml:space="preserve"> (</w:t>
      </w:r>
      <w:r w:rsidR="00A9642E">
        <w:rPr>
          <w:lang w:val="uk-UA"/>
        </w:rPr>
        <w:t>див. пункт 24 вище</w:t>
      </w:r>
      <w:r w:rsidRPr="00A9642E">
        <w:rPr>
          <w:lang w:val="ru-RU"/>
        </w:rPr>
        <w:t xml:space="preserve">). </w:t>
      </w:r>
      <w:r w:rsidR="00A9642E">
        <w:rPr>
          <w:lang w:val="uk-UA"/>
        </w:rPr>
        <w:t>Однак, з тексту подальшої заяви слідчого до суду</w:t>
      </w:r>
      <w:r w:rsidRPr="00A9642E">
        <w:rPr>
          <w:lang w:val="ru-RU"/>
        </w:rPr>
        <w:t xml:space="preserve"> </w:t>
      </w:r>
      <w:r w:rsidR="00A9642E">
        <w:rPr>
          <w:lang w:val="uk-UA"/>
        </w:rPr>
        <w:t>стосовно взяття заявника під варту</w:t>
      </w:r>
      <w:r w:rsidRPr="00A9642E">
        <w:rPr>
          <w:lang w:val="ru-RU"/>
        </w:rPr>
        <w:t xml:space="preserve"> (</w:t>
      </w:r>
      <w:r w:rsidR="00A9642E">
        <w:rPr>
          <w:lang w:val="uk-UA"/>
        </w:rPr>
        <w:t>див. пункт 27 вище</w:t>
      </w:r>
      <w:r w:rsidRPr="00A9642E">
        <w:rPr>
          <w:lang w:val="ru-RU"/>
        </w:rPr>
        <w:t xml:space="preserve">) </w:t>
      </w:r>
      <w:r w:rsidR="00A9642E">
        <w:rPr>
          <w:lang w:val="uk-UA"/>
        </w:rPr>
        <w:t>було очевидно, що в дійсності</w:t>
      </w:r>
      <w:r w:rsidRPr="00A9642E">
        <w:rPr>
          <w:lang w:val="ru-RU"/>
        </w:rPr>
        <w:t xml:space="preserve"> </w:t>
      </w:r>
      <w:r w:rsidR="00A9642E">
        <w:rPr>
          <w:lang w:val="uk-UA"/>
        </w:rPr>
        <w:t>прокуратура спиралася на ті ж обвинувачення проти заявника, як і раніше</w:t>
      </w:r>
      <w:r w:rsidRPr="00A9642E">
        <w:rPr>
          <w:lang w:val="ru-RU"/>
        </w:rPr>
        <w:t xml:space="preserve">, </w:t>
      </w:r>
      <w:r w:rsidR="00A9642E">
        <w:rPr>
          <w:lang w:val="uk-UA"/>
        </w:rPr>
        <w:t>і що було додано лише одне нове обвинувачення</w:t>
      </w:r>
      <w:r w:rsidRPr="00A9642E">
        <w:rPr>
          <w:lang w:val="ru-RU"/>
        </w:rPr>
        <w:t xml:space="preserve"> (</w:t>
      </w:r>
      <w:proofErr w:type="spellStart"/>
      <w:r w:rsidR="00A9642E">
        <w:rPr>
          <w:lang w:val="uk-UA"/>
        </w:rPr>
        <w:t>стверджуване</w:t>
      </w:r>
      <w:proofErr w:type="spellEnd"/>
      <w:r w:rsidR="00A9642E">
        <w:rPr>
          <w:lang w:val="uk-UA"/>
        </w:rPr>
        <w:t xml:space="preserve"> втручання заявника</w:t>
      </w:r>
      <w:r w:rsidRPr="00A9642E">
        <w:rPr>
          <w:lang w:val="ru-RU"/>
        </w:rPr>
        <w:t xml:space="preserve"> </w:t>
      </w:r>
      <w:r w:rsidR="00A9642E">
        <w:rPr>
          <w:lang w:val="uk-UA"/>
        </w:rPr>
        <w:t>в роботу працівника виборчої комісії</w:t>
      </w:r>
      <w:r w:rsidRPr="00A9642E">
        <w:rPr>
          <w:lang w:val="ru-RU"/>
        </w:rPr>
        <w:t xml:space="preserve"> – </w:t>
      </w:r>
      <w:r w:rsidR="00A9642E">
        <w:rPr>
          <w:lang w:val="uk-UA"/>
        </w:rPr>
        <w:t>див. пункт 23 вище</w:t>
      </w:r>
      <w:r w:rsidRPr="00A9642E">
        <w:rPr>
          <w:lang w:val="ru-RU"/>
        </w:rPr>
        <w:t xml:space="preserve">). </w:t>
      </w:r>
      <w:r w:rsidR="00A9642E">
        <w:rPr>
          <w:lang w:val="uk-UA"/>
        </w:rPr>
        <w:t>Як і всі інші обвинувачення, це нове обвинувачення було відомим прокуратурі</w:t>
      </w:r>
      <w:r w:rsidRPr="00A9642E">
        <w:rPr>
          <w:lang w:val="ru-RU"/>
        </w:rPr>
        <w:t xml:space="preserve"> </w:t>
      </w:r>
      <w:r w:rsidR="00A9642E">
        <w:rPr>
          <w:lang w:val="uk-UA"/>
        </w:rPr>
        <w:t>до затримання заявника 31 жовтня</w:t>
      </w:r>
      <w:r w:rsidRPr="00A9642E">
        <w:rPr>
          <w:lang w:val="ru-RU"/>
        </w:rPr>
        <w:t xml:space="preserve"> 2015</w:t>
      </w:r>
      <w:r w:rsidR="00A9642E">
        <w:rPr>
          <w:lang w:val="ru-RU"/>
        </w:rPr>
        <w:t xml:space="preserve"> року</w:t>
      </w:r>
      <w:r w:rsidRPr="00A9642E">
        <w:rPr>
          <w:lang w:val="ru-RU"/>
        </w:rPr>
        <w:t xml:space="preserve">. </w:t>
      </w:r>
      <w:r w:rsidR="00A9642E">
        <w:rPr>
          <w:lang w:val="uk-UA"/>
        </w:rPr>
        <w:t>Однак, як і раніше, загальна вимога судового наказу про арешт</w:t>
      </w:r>
      <w:r w:rsidRPr="00A9642E">
        <w:rPr>
          <w:lang w:val="ru-RU"/>
        </w:rPr>
        <w:t xml:space="preserve"> </w:t>
      </w:r>
      <w:r w:rsidR="00A9642E">
        <w:rPr>
          <w:lang w:val="uk-UA"/>
        </w:rPr>
        <w:t>не була прийнята до уваги</w:t>
      </w:r>
      <w:r w:rsidRPr="00A9642E">
        <w:rPr>
          <w:lang w:val="ru-RU"/>
        </w:rPr>
        <w:t xml:space="preserve">. </w:t>
      </w:r>
      <w:r w:rsidR="00A9642E">
        <w:rPr>
          <w:lang w:val="uk-UA"/>
        </w:rPr>
        <w:t xml:space="preserve">Відповідно, повторне затримання заявника 3 листопада </w:t>
      </w:r>
      <w:r w:rsidRPr="00A9642E">
        <w:rPr>
          <w:lang w:val="ru-RU"/>
        </w:rPr>
        <w:t xml:space="preserve">2015 </w:t>
      </w:r>
      <w:r w:rsidR="00A9642E">
        <w:rPr>
          <w:lang w:val="uk-UA"/>
        </w:rPr>
        <w:t>року явно не відповідало національному законодавству</w:t>
      </w:r>
      <w:r w:rsidRPr="00A9642E">
        <w:rPr>
          <w:lang w:val="ru-RU"/>
        </w:rPr>
        <w:t>.</w:t>
      </w:r>
    </w:p>
    <w:p w:rsidR="00E87207" w:rsidRPr="00A9642E" w:rsidRDefault="00A9642E" w:rsidP="00845C2F">
      <w:pPr>
        <w:pStyle w:val="ECHRPara"/>
        <w:rPr>
          <w:lang w:val="ru-RU"/>
        </w:rPr>
      </w:pPr>
      <w:r w:rsidRPr="00A9642E">
        <w:rPr>
          <w:lang w:val="ru-RU"/>
        </w:rPr>
        <w:t>150.</w:t>
      </w:r>
      <w:r>
        <w:t> </w:t>
      </w:r>
      <w:r>
        <w:rPr>
          <w:lang w:val="uk-UA"/>
        </w:rPr>
        <w:t>Описана вище ситуація робить для Суду чітким те, що органи влади</w:t>
      </w:r>
      <w:r w:rsidR="00E87207" w:rsidRPr="00A9642E">
        <w:rPr>
          <w:lang w:val="ru-RU"/>
        </w:rPr>
        <w:t xml:space="preserve"> </w:t>
      </w:r>
      <w:r>
        <w:rPr>
          <w:lang w:val="uk-UA"/>
        </w:rPr>
        <w:t>діяли недобросовісно</w:t>
      </w:r>
      <w:r w:rsidR="00E87207" w:rsidRPr="00A9642E">
        <w:rPr>
          <w:lang w:val="ru-RU"/>
        </w:rPr>
        <w:t xml:space="preserve">, </w:t>
      </w:r>
      <w:r>
        <w:rPr>
          <w:lang w:val="uk-UA"/>
        </w:rPr>
        <w:t>прагнучи приводу для забезпечення тривалого затримання заявника</w:t>
      </w:r>
      <w:r w:rsidR="00E87207" w:rsidRPr="00A9642E">
        <w:rPr>
          <w:lang w:val="ru-RU"/>
        </w:rPr>
        <w:t xml:space="preserve"> </w:t>
      </w:r>
      <w:r>
        <w:rPr>
          <w:lang w:val="uk-UA"/>
        </w:rPr>
        <w:t xml:space="preserve">та для обходу ефекту </w:t>
      </w:r>
      <w:r>
        <w:rPr>
          <w:lang w:val="uk-UA"/>
        </w:rPr>
        <w:lastRenderedPageBreak/>
        <w:t>судового наказу щодо його звільнення</w:t>
      </w:r>
      <w:r w:rsidR="00E87207" w:rsidRPr="00A9642E">
        <w:rPr>
          <w:lang w:val="ru-RU"/>
        </w:rPr>
        <w:t xml:space="preserve">. </w:t>
      </w:r>
      <w:r>
        <w:rPr>
          <w:lang w:val="uk-UA"/>
        </w:rPr>
        <w:t>Таке поводження є довільним та не відповідає принципу правової впевненості</w:t>
      </w:r>
      <w:r w:rsidR="00E87207" w:rsidRPr="00A9642E">
        <w:rPr>
          <w:lang w:val="ru-RU"/>
        </w:rPr>
        <w:t xml:space="preserve">, </w:t>
      </w:r>
      <w:r>
        <w:rPr>
          <w:lang w:val="uk-UA"/>
        </w:rPr>
        <w:t>а також суперечить принципу верховенства права</w:t>
      </w:r>
      <w:r w:rsidR="0068763D" w:rsidRPr="00A9642E">
        <w:rPr>
          <w:lang w:val="ru-RU"/>
        </w:rPr>
        <w:t xml:space="preserve"> (</w:t>
      </w:r>
      <w:r>
        <w:rPr>
          <w:lang w:val="uk-UA"/>
        </w:rPr>
        <w:t>див., з необхідними змінами</w:t>
      </w:r>
      <w:r w:rsidR="00E87207" w:rsidRPr="00A9642E">
        <w:rPr>
          <w:lang w:val="ru-RU"/>
        </w:rPr>
        <w:t xml:space="preserve">, </w:t>
      </w:r>
      <w:proofErr w:type="spellStart"/>
      <w:r w:rsidR="00E87207" w:rsidRPr="00845C2F">
        <w:rPr>
          <w:i/>
        </w:rPr>
        <w:t>Mikhaniv</w:t>
      </w:r>
      <w:proofErr w:type="spellEnd"/>
      <w:r w:rsidR="00E87207" w:rsidRPr="00A9642E">
        <w:rPr>
          <w:lang w:val="ru-RU"/>
        </w:rPr>
        <w:t xml:space="preserve">, </w:t>
      </w:r>
      <w:proofErr w:type="spellStart"/>
      <w:r>
        <w:rPr>
          <w:lang w:val="uk-UA"/>
        </w:rPr>
        <w:t>цит</w:t>
      </w:r>
      <w:proofErr w:type="spellEnd"/>
      <w:r>
        <w:rPr>
          <w:lang w:val="uk-UA"/>
        </w:rPr>
        <w:t>. вище</w:t>
      </w:r>
      <w:r w:rsidR="00E87207" w:rsidRPr="00A9642E">
        <w:rPr>
          <w:lang w:val="ru-RU"/>
        </w:rPr>
        <w:t>, §§ 87-88).</w:t>
      </w:r>
    </w:p>
    <w:p w:rsidR="00E87207" w:rsidRPr="00A9642E" w:rsidRDefault="00E87207" w:rsidP="00845C2F">
      <w:pPr>
        <w:pStyle w:val="ECHRPara"/>
        <w:rPr>
          <w:lang w:val="ru-RU"/>
        </w:rPr>
      </w:pPr>
      <w:bookmarkStart w:id="85" w:name="Violation_Art5_1"/>
      <w:r w:rsidRPr="00D6390F">
        <w:rPr>
          <w:lang w:val="ru-RU"/>
        </w:rPr>
        <w:t>151</w:t>
      </w:r>
      <w:bookmarkEnd w:id="85"/>
      <w:r w:rsidRPr="00D6390F">
        <w:rPr>
          <w:lang w:val="ru-RU"/>
        </w:rPr>
        <w:t>.</w:t>
      </w:r>
      <w:r w:rsidRPr="00845C2F">
        <w:t>  </w:t>
      </w:r>
      <w:r w:rsidR="00A9642E">
        <w:rPr>
          <w:lang w:val="uk-UA"/>
        </w:rPr>
        <w:t>У світлі поточних міркувань Суд робить висновок, що мало місце порушення статті</w:t>
      </w:r>
      <w:r w:rsidRPr="00A9642E">
        <w:rPr>
          <w:lang w:val="ru-RU"/>
        </w:rPr>
        <w:t xml:space="preserve"> 5 § 1 </w:t>
      </w:r>
      <w:r w:rsidR="00A9642E">
        <w:rPr>
          <w:lang w:val="uk-UA"/>
        </w:rPr>
        <w:t>Конвенції у зв’язку з затриманням заявника</w:t>
      </w:r>
      <w:r w:rsidRPr="00A9642E">
        <w:rPr>
          <w:lang w:val="ru-RU"/>
        </w:rPr>
        <w:t xml:space="preserve"> 31 </w:t>
      </w:r>
      <w:r w:rsidR="00A9642E">
        <w:rPr>
          <w:lang w:val="uk-UA"/>
        </w:rPr>
        <w:t>жовтня</w:t>
      </w:r>
      <w:r w:rsidRPr="00A9642E">
        <w:rPr>
          <w:lang w:val="ru-RU"/>
        </w:rPr>
        <w:t xml:space="preserve"> 2015 </w:t>
      </w:r>
      <w:r w:rsidR="00A9642E">
        <w:rPr>
          <w:lang w:val="uk-UA"/>
        </w:rPr>
        <w:t>року та його повторним затриманням 3 листопада</w:t>
      </w:r>
      <w:r w:rsidRPr="00A9642E">
        <w:rPr>
          <w:lang w:val="ru-RU"/>
        </w:rPr>
        <w:t xml:space="preserve"> 2015</w:t>
      </w:r>
      <w:r w:rsidR="00A9642E">
        <w:rPr>
          <w:lang w:val="ru-RU"/>
        </w:rPr>
        <w:t xml:space="preserve"> року</w:t>
      </w:r>
      <w:r w:rsidRPr="00A9642E">
        <w:rPr>
          <w:lang w:val="ru-RU"/>
        </w:rPr>
        <w:t>.</w:t>
      </w:r>
    </w:p>
    <w:p w:rsidR="00E87207" w:rsidRPr="00D71F11" w:rsidRDefault="00E87207" w:rsidP="00845C2F">
      <w:pPr>
        <w:pStyle w:val="ECHRHeading3"/>
        <w:rPr>
          <w:lang w:val="uk-UA"/>
        </w:rPr>
      </w:pPr>
      <w:r w:rsidRPr="00946A56">
        <w:rPr>
          <w:lang w:val="ru-RU"/>
        </w:rPr>
        <w:t>2.</w:t>
      </w:r>
      <w:r w:rsidRPr="00845C2F">
        <w:t>  </w:t>
      </w:r>
      <w:proofErr w:type="spellStart"/>
      <w:r w:rsidR="00D71F11">
        <w:rPr>
          <w:lang w:val="uk-UA"/>
        </w:rPr>
        <w:t>Стверджуване</w:t>
      </w:r>
      <w:proofErr w:type="spellEnd"/>
      <w:r w:rsidR="00D71F11">
        <w:rPr>
          <w:lang w:val="uk-UA"/>
        </w:rPr>
        <w:t xml:space="preserve"> порушення статті</w:t>
      </w:r>
      <w:r w:rsidRPr="009E2EA2">
        <w:rPr>
          <w:lang w:val="ru-RU"/>
        </w:rPr>
        <w:t xml:space="preserve"> 5 § 3 </w:t>
      </w:r>
      <w:r w:rsidR="00D71F11">
        <w:rPr>
          <w:lang w:val="uk-UA"/>
        </w:rPr>
        <w:t>Конвенції</w:t>
      </w:r>
    </w:p>
    <w:p w:rsidR="00E87207" w:rsidRPr="009E2EA2" w:rsidRDefault="00E87207" w:rsidP="00845C2F">
      <w:pPr>
        <w:pStyle w:val="ECHRHeading4"/>
        <w:rPr>
          <w:lang w:val="uk-UA"/>
        </w:rPr>
      </w:pPr>
      <w:r w:rsidRPr="009E2EA2">
        <w:rPr>
          <w:lang w:val="ru-RU"/>
        </w:rPr>
        <w:t>(</w:t>
      </w:r>
      <w:r w:rsidRPr="00845C2F">
        <w:t>a</w:t>
      </w:r>
      <w:r w:rsidRPr="009E2EA2">
        <w:rPr>
          <w:lang w:val="ru-RU"/>
        </w:rPr>
        <w:t>)</w:t>
      </w:r>
      <w:r w:rsidRPr="00845C2F">
        <w:t>  </w:t>
      </w:r>
      <w:r w:rsidR="009E2EA2">
        <w:rPr>
          <w:lang w:val="uk-UA"/>
        </w:rPr>
        <w:t>Доводи сторін</w:t>
      </w:r>
    </w:p>
    <w:p w:rsidR="00E87207" w:rsidRPr="009E2EA2" w:rsidRDefault="009E2EA2" w:rsidP="00845C2F">
      <w:pPr>
        <w:pStyle w:val="ECHRPara"/>
        <w:rPr>
          <w:lang w:val="ru-RU"/>
        </w:rPr>
      </w:pPr>
      <w:r w:rsidRPr="009E2EA2">
        <w:rPr>
          <w:lang w:val="ru-RU"/>
        </w:rPr>
        <w:t>152.</w:t>
      </w:r>
      <w:r>
        <w:t> </w:t>
      </w:r>
      <w:r>
        <w:rPr>
          <w:lang w:val="uk-UA"/>
        </w:rPr>
        <w:t>Заявник скаржився на те, що його тримали під вартою до суду</w:t>
      </w:r>
      <w:r w:rsidR="00E87207" w:rsidRPr="009E2EA2">
        <w:rPr>
          <w:lang w:val="ru-RU"/>
        </w:rPr>
        <w:t xml:space="preserve"> </w:t>
      </w:r>
      <w:r>
        <w:rPr>
          <w:lang w:val="uk-UA"/>
        </w:rPr>
        <w:t>та під домашнім арештом без належних та достатніх підстав</w:t>
      </w:r>
      <w:r w:rsidR="00E87207" w:rsidRPr="009E2EA2">
        <w:rPr>
          <w:lang w:val="ru-RU"/>
        </w:rPr>
        <w:t>.</w:t>
      </w:r>
    </w:p>
    <w:p w:rsidR="00E87207" w:rsidRPr="009E2EA2" w:rsidRDefault="009E2EA2" w:rsidP="00845C2F">
      <w:pPr>
        <w:pStyle w:val="ECHRPara"/>
        <w:rPr>
          <w:lang w:val="ru-RU"/>
        </w:rPr>
      </w:pPr>
      <w:r w:rsidRPr="009E2EA2">
        <w:rPr>
          <w:lang w:val="ru-RU"/>
        </w:rPr>
        <w:t>153.</w:t>
      </w:r>
      <w:r>
        <w:t> </w:t>
      </w:r>
      <w:r>
        <w:rPr>
          <w:lang w:val="uk-UA"/>
        </w:rPr>
        <w:t>Уряд стверджував, що обидва оскаржувані заходи були належним чином виправдані</w:t>
      </w:r>
      <w:r w:rsidR="00E87207" w:rsidRPr="009E2EA2">
        <w:rPr>
          <w:lang w:val="ru-RU"/>
        </w:rPr>
        <w:t xml:space="preserve">. </w:t>
      </w:r>
      <w:r>
        <w:rPr>
          <w:lang w:val="uk-UA"/>
        </w:rPr>
        <w:t>Уряд зазначив, що згодом заявник був звільнений під підписку про невиї</w:t>
      </w:r>
      <w:r w:rsidR="008146D8">
        <w:rPr>
          <w:lang w:val="uk-UA"/>
        </w:rPr>
        <w:t>зд</w:t>
      </w:r>
      <w:r w:rsidR="00E87207" w:rsidRPr="009E2EA2">
        <w:rPr>
          <w:lang w:val="ru-RU"/>
        </w:rPr>
        <w:t>.</w:t>
      </w:r>
    </w:p>
    <w:p w:rsidR="00E87207" w:rsidRPr="009E2EA2" w:rsidRDefault="00E87207" w:rsidP="00845C2F">
      <w:pPr>
        <w:pStyle w:val="ECHRHeading4"/>
        <w:rPr>
          <w:lang w:val="uk-UA"/>
        </w:rPr>
      </w:pPr>
      <w:r w:rsidRPr="009E2EA2">
        <w:rPr>
          <w:lang w:val="ru-RU"/>
        </w:rPr>
        <w:t>(</w:t>
      </w:r>
      <w:r w:rsidRPr="00845C2F">
        <w:t>b</w:t>
      </w:r>
      <w:r w:rsidRPr="009E2EA2">
        <w:rPr>
          <w:lang w:val="ru-RU"/>
        </w:rPr>
        <w:t>)</w:t>
      </w:r>
      <w:r w:rsidRPr="00845C2F">
        <w:t>  </w:t>
      </w:r>
      <w:r w:rsidR="009E2EA2">
        <w:rPr>
          <w:lang w:val="uk-UA"/>
        </w:rPr>
        <w:t>Оцінка Суду</w:t>
      </w:r>
    </w:p>
    <w:p w:rsidR="00E87207" w:rsidRPr="009E2EA2" w:rsidRDefault="00E87207" w:rsidP="00845C2F">
      <w:pPr>
        <w:pStyle w:val="ECHRHeading5"/>
        <w:rPr>
          <w:lang w:val="uk-UA"/>
        </w:rPr>
      </w:pPr>
      <w:r w:rsidRPr="009E2EA2">
        <w:rPr>
          <w:lang w:val="ru-RU"/>
        </w:rPr>
        <w:t>(</w:t>
      </w:r>
      <w:proofErr w:type="spellStart"/>
      <w:r w:rsidRPr="00845C2F">
        <w:t>i</w:t>
      </w:r>
      <w:proofErr w:type="spellEnd"/>
      <w:r w:rsidRPr="009E2EA2">
        <w:rPr>
          <w:lang w:val="ru-RU"/>
        </w:rPr>
        <w:t>)</w:t>
      </w:r>
      <w:r w:rsidRPr="00845C2F">
        <w:t>  </w:t>
      </w:r>
      <w:r w:rsidR="009E2EA2">
        <w:rPr>
          <w:lang w:val="uk-UA"/>
        </w:rPr>
        <w:t>Загальні принципи прецедентного права</w:t>
      </w:r>
    </w:p>
    <w:p w:rsidR="00E87207" w:rsidRPr="009E2EA2" w:rsidRDefault="009E2EA2" w:rsidP="00845C2F">
      <w:pPr>
        <w:pStyle w:val="ECHRPara"/>
        <w:rPr>
          <w:snapToGrid w:val="0"/>
          <w:lang w:val="uk-UA"/>
        </w:rPr>
      </w:pPr>
      <w:r w:rsidRPr="009E2EA2">
        <w:rPr>
          <w:snapToGrid w:val="0"/>
          <w:lang w:val="uk-UA"/>
        </w:rPr>
        <w:t>154.</w:t>
      </w:r>
      <w:r>
        <w:rPr>
          <w:snapToGrid w:val="0"/>
        </w:rPr>
        <w:t> </w:t>
      </w:r>
      <w:r>
        <w:rPr>
          <w:snapToGrid w:val="0"/>
          <w:lang w:val="uk-UA"/>
        </w:rPr>
        <w:t>Відповідно до встановленого прецедентного права Суду стосовно статті</w:t>
      </w:r>
      <w:r w:rsidR="0068763D" w:rsidRPr="00845C2F">
        <w:rPr>
          <w:snapToGrid w:val="0"/>
        </w:rPr>
        <w:t> </w:t>
      </w:r>
      <w:r w:rsidR="0068763D" w:rsidRPr="009E2EA2">
        <w:rPr>
          <w:snapToGrid w:val="0"/>
          <w:lang w:val="uk-UA"/>
        </w:rPr>
        <w:t xml:space="preserve">5 </w:t>
      </w:r>
      <w:r w:rsidR="00E87207" w:rsidRPr="009E2EA2">
        <w:rPr>
          <w:snapToGrid w:val="0"/>
          <w:lang w:val="uk-UA"/>
        </w:rPr>
        <w:t xml:space="preserve">§ 3, </w:t>
      </w:r>
      <w:r>
        <w:rPr>
          <w:snapToGrid w:val="0"/>
          <w:lang w:val="uk-UA"/>
        </w:rPr>
        <w:t>збереження обґрунтованої підозри</w:t>
      </w:r>
      <w:r w:rsidR="00E87207" w:rsidRPr="009E2EA2">
        <w:rPr>
          <w:snapToGrid w:val="0"/>
          <w:lang w:val="uk-UA"/>
        </w:rPr>
        <w:t xml:space="preserve"> </w:t>
      </w:r>
      <w:r>
        <w:rPr>
          <w:snapToGrid w:val="0"/>
          <w:lang w:val="uk-UA"/>
        </w:rPr>
        <w:t>є неодмінною умовою для справедливості тривалого затримання</w:t>
      </w:r>
      <w:r w:rsidR="00E87207" w:rsidRPr="009E2EA2">
        <w:rPr>
          <w:snapToGrid w:val="0"/>
          <w:lang w:val="uk-UA"/>
        </w:rPr>
        <w:t xml:space="preserve">, </w:t>
      </w:r>
      <w:r>
        <w:rPr>
          <w:snapToGrid w:val="0"/>
          <w:lang w:val="uk-UA"/>
        </w:rPr>
        <w:t>але зі спливом деякого часу його вже буде недостатньо</w:t>
      </w:r>
      <w:r w:rsidR="00E87207" w:rsidRPr="009E2EA2">
        <w:rPr>
          <w:snapToGrid w:val="0"/>
          <w:lang w:val="uk-UA"/>
        </w:rPr>
        <w:t xml:space="preserve">: </w:t>
      </w:r>
      <w:r>
        <w:rPr>
          <w:snapToGrid w:val="0"/>
          <w:lang w:val="uk-UA"/>
        </w:rPr>
        <w:t>Суд повинен встановити</w:t>
      </w:r>
      <w:r w:rsidR="00E87207" w:rsidRPr="009E2EA2">
        <w:rPr>
          <w:snapToGrid w:val="0"/>
          <w:lang w:val="uk-UA"/>
        </w:rPr>
        <w:t xml:space="preserve"> (1) </w:t>
      </w:r>
      <w:r>
        <w:rPr>
          <w:snapToGrid w:val="0"/>
          <w:lang w:val="uk-UA"/>
        </w:rPr>
        <w:t>чи інші підстави, наведені судовими органами влади,</w:t>
      </w:r>
      <w:r w:rsidR="00E87207" w:rsidRPr="009E2EA2">
        <w:rPr>
          <w:snapToGrid w:val="0"/>
          <w:lang w:val="uk-UA"/>
        </w:rPr>
        <w:t xml:space="preserve"> </w:t>
      </w:r>
      <w:r>
        <w:rPr>
          <w:snapToGrid w:val="0"/>
          <w:lang w:val="uk-UA"/>
        </w:rPr>
        <w:t>продовжували виправдовувати позбавлення волі, а також</w:t>
      </w:r>
      <w:r w:rsidR="00E87207" w:rsidRPr="009E2EA2">
        <w:rPr>
          <w:snapToGrid w:val="0"/>
          <w:lang w:val="uk-UA"/>
        </w:rPr>
        <w:t xml:space="preserve"> (2), </w:t>
      </w:r>
      <w:r>
        <w:rPr>
          <w:snapToGrid w:val="0"/>
          <w:lang w:val="uk-UA"/>
        </w:rPr>
        <w:t>якщо такі підстави були «належними» та «достатніми»</w:t>
      </w:r>
      <w:r w:rsidR="00E87207" w:rsidRPr="009E2EA2">
        <w:rPr>
          <w:snapToGrid w:val="0"/>
          <w:lang w:val="uk-UA"/>
        </w:rPr>
        <w:t xml:space="preserve">, </w:t>
      </w:r>
      <w:r>
        <w:rPr>
          <w:snapToGrid w:val="0"/>
          <w:lang w:val="uk-UA"/>
        </w:rPr>
        <w:t>чи національні органи влади продемонстрували</w:t>
      </w:r>
      <w:r w:rsidR="00E87207" w:rsidRPr="009E2EA2">
        <w:rPr>
          <w:snapToGrid w:val="0"/>
          <w:lang w:val="uk-UA"/>
        </w:rPr>
        <w:t xml:space="preserve"> </w:t>
      </w:r>
      <w:r>
        <w:rPr>
          <w:snapToGrid w:val="0"/>
          <w:lang w:val="uk-UA"/>
        </w:rPr>
        <w:t>«особливу ретельність»</w:t>
      </w:r>
      <w:r w:rsidR="00E87207" w:rsidRPr="009E2EA2">
        <w:rPr>
          <w:snapToGrid w:val="0"/>
          <w:lang w:val="uk-UA"/>
        </w:rPr>
        <w:t xml:space="preserve"> </w:t>
      </w:r>
      <w:r>
        <w:rPr>
          <w:snapToGrid w:val="0"/>
          <w:lang w:val="uk-UA"/>
        </w:rPr>
        <w:t>при здійсненні проваджень</w:t>
      </w:r>
      <w:r w:rsidR="00E87207" w:rsidRPr="009E2EA2">
        <w:rPr>
          <w:snapToGrid w:val="0"/>
          <w:lang w:val="uk-UA"/>
        </w:rPr>
        <w:t xml:space="preserve">. </w:t>
      </w:r>
      <w:r>
        <w:rPr>
          <w:snapToGrid w:val="0"/>
          <w:lang w:val="uk-UA"/>
        </w:rPr>
        <w:t>Суд також постановив, що виправдання для будь-якого періоду позбавлення волі</w:t>
      </w:r>
      <w:r w:rsidR="00E87207" w:rsidRPr="009E2EA2">
        <w:rPr>
          <w:snapToGrid w:val="0"/>
          <w:lang w:val="uk-UA"/>
        </w:rPr>
        <w:t xml:space="preserve">, </w:t>
      </w:r>
      <w:r>
        <w:rPr>
          <w:snapToGrid w:val="0"/>
          <w:lang w:val="uk-UA"/>
        </w:rPr>
        <w:t>незалежно від його тривалості</w:t>
      </w:r>
      <w:r w:rsidR="00E87207" w:rsidRPr="009E2EA2">
        <w:rPr>
          <w:snapToGrid w:val="0"/>
          <w:lang w:val="uk-UA"/>
        </w:rPr>
        <w:t xml:space="preserve">, </w:t>
      </w:r>
      <w:r>
        <w:rPr>
          <w:snapToGrid w:val="0"/>
          <w:lang w:val="uk-UA"/>
        </w:rPr>
        <w:t>повинно переконливо демонструватися органами влади</w:t>
      </w:r>
      <w:r w:rsidR="00E87207" w:rsidRPr="009E2EA2">
        <w:rPr>
          <w:snapToGrid w:val="0"/>
          <w:lang w:val="uk-UA"/>
        </w:rPr>
        <w:t xml:space="preserve">. </w:t>
      </w:r>
      <w:r>
        <w:rPr>
          <w:snapToGrid w:val="0"/>
          <w:lang w:val="uk-UA"/>
        </w:rPr>
        <w:t xml:space="preserve">При прийнятті рішення про те, чи </w:t>
      </w:r>
      <w:r w:rsidR="00E44FD9">
        <w:rPr>
          <w:snapToGrid w:val="0"/>
          <w:lang w:val="uk-UA"/>
        </w:rPr>
        <w:t xml:space="preserve">повинна </w:t>
      </w:r>
      <w:r>
        <w:rPr>
          <w:snapToGrid w:val="0"/>
          <w:lang w:val="uk-UA"/>
        </w:rPr>
        <w:t>особа бути звільнена або повинна залишитися під вартою</w:t>
      </w:r>
      <w:r w:rsidR="00E87207" w:rsidRPr="009E2EA2">
        <w:rPr>
          <w:snapToGrid w:val="0"/>
          <w:lang w:val="uk-UA"/>
        </w:rPr>
        <w:t xml:space="preserve">, </w:t>
      </w:r>
      <w:r>
        <w:rPr>
          <w:snapToGrid w:val="0"/>
          <w:lang w:val="uk-UA"/>
        </w:rPr>
        <w:t>органи влади повинні розглянути альтернативні засоби забезпечення її явки до суду</w:t>
      </w:r>
      <w:r w:rsidR="00E87207" w:rsidRPr="009E2EA2">
        <w:rPr>
          <w:snapToGrid w:val="0"/>
          <w:lang w:val="uk-UA"/>
        </w:rPr>
        <w:t xml:space="preserve"> (</w:t>
      </w:r>
      <w:r>
        <w:rPr>
          <w:snapToGrid w:val="0"/>
          <w:lang w:val="uk-UA"/>
        </w:rPr>
        <w:t>див.</w:t>
      </w:r>
      <w:r w:rsidR="0068763D" w:rsidRPr="009E2EA2">
        <w:rPr>
          <w:snapToGrid w:val="0"/>
          <w:lang w:val="uk-UA"/>
        </w:rPr>
        <w:t xml:space="preserve"> </w:t>
      </w:r>
      <w:proofErr w:type="spellStart"/>
      <w:r w:rsidR="00E87207" w:rsidRPr="00845C2F">
        <w:rPr>
          <w:i/>
        </w:rPr>
        <w:t>Buzadji</w:t>
      </w:r>
      <w:proofErr w:type="spellEnd"/>
      <w:r w:rsidR="00E87207" w:rsidRPr="009E2EA2">
        <w:rPr>
          <w:lang w:val="uk-UA"/>
        </w:rPr>
        <w:t xml:space="preserve">, </w:t>
      </w:r>
      <w:proofErr w:type="spellStart"/>
      <w:r>
        <w:rPr>
          <w:lang w:val="uk-UA"/>
        </w:rPr>
        <w:t>цит</w:t>
      </w:r>
      <w:proofErr w:type="spellEnd"/>
      <w:r>
        <w:rPr>
          <w:lang w:val="uk-UA"/>
        </w:rPr>
        <w:t>. вище</w:t>
      </w:r>
      <w:r w:rsidR="00E87207" w:rsidRPr="009E2EA2">
        <w:rPr>
          <w:snapToGrid w:val="0"/>
          <w:lang w:val="uk-UA"/>
        </w:rPr>
        <w:t>, § 87).</w:t>
      </w:r>
    </w:p>
    <w:p w:rsidR="00E87207" w:rsidRPr="00BB676F" w:rsidRDefault="00112B00" w:rsidP="00845C2F">
      <w:pPr>
        <w:pStyle w:val="ECHRPara"/>
        <w:rPr>
          <w:lang w:val="uk-UA"/>
        </w:rPr>
      </w:pPr>
      <w:r w:rsidRPr="00112B00">
        <w:rPr>
          <w:snapToGrid w:val="0"/>
          <w:lang w:val="uk-UA"/>
        </w:rPr>
        <w:t>155.</w:t>
      </w:r>
      <w:r>
        <w:rPr>
          <w:snapToGrid w:val="0"/>
        </w:rPr>
        <w:t> </w:t>
      </w:r>
      <w:r w:rsidR="00AA6ABA">
        <w:rPr>
          <w:snapToGrid w:val="0"/>
          <w:lang w:val="uk-UA"/>
        </w:rPr>
        <w:t>Обґрунтування, які вважалися «належними» та «достатніми» підставами</w:t>
      </w:r>
      <w:r w:rsidR="00E87207" w:rsidRPr="00112B00">
        <w:rPr>
          <w:snapToGrid w:val="0"/>
          <w:lang w:val="uk-UA"/>
        </w:rPr>
        <w:t xml:space="preserve"> (</w:t>
      </w:r>
      <w:r w:rsidR="00AA6ABA">
        <w:rPr>
          <w:snapToGrid w:val="0"/>
          <w:lang w:val="uk-UA"/>
        </w:rPr>
        <w:t>на додаток до існування обґрунтованої підозри</w:t>
      </w:r>
      <w:r w:rsidR="00E87207" w:rsidRPr="00112B00">
        <w:rPr>
          <w:snapToGrid w:val="0"/>
          <w:lang w:val="uk-UA"/>
        </w:rPr>
        <w:t xml:space="preserve">) </w:t>
      </w:r>
      <w:r>
        <w:rPr>
          <w:snapToGrid w:val="0"/>
          <w:lang w:val="uk-UA"/>
        </w:rPr>
        <w:t>у прецедентному праві Суду, включали такі підстави</w:t>
      </w:r>
      <w:r w:rsidR="005B1C6C">
        <w:rPr>
          <w:snapToGrid w:val="0"/>
          <w:lang w:val="uk-UA"/>
        </w:rPr>
        <w:t>:</w:t>
      </w:r>
      <w:r>
        <w:rPr>
          <w:snapToGrid w:val="0"/>
          <w:lang w:val="uk-UA"/>
        </w:rPr>
        <w:t xml:space="preserve"> ризик втечі</w:t>
      </w:r>
      <w:r w:rsidR="00E87207" w:rsidRPr="00112B00">
        <w:rPr>
          <w:snapToGrid w:val="0"/>
          <w:lang w:val="uk-UA"/>
        </w:rPr>
        <w:t xml:space="preserve">, </w:t>
      </w:r>
      <w:r>
        <w:rPr>
          <w:snapToGrid w:val="0"/>
          <w:lang w:val="uk-UA"/>
        </w:rPr>
        <w:t>ризик здійснення тиску на свідків або фальсифікації доказів</w:t>
      </w:r>
      <w:r w:rsidR="00E87207" w:rsidRPr="00112B00">
        <w:rPr>
          <w:snapToGrid w:val="0"/>
          <w:lang w:val="uk-UA"/>
        </w:rPr>
        <w:t xml:space="preserve">, </w:t>
      </w:r>
      <w:r>
        <w:rPr>
          <w:snapToGrid w:val="0"/>
          <w:lang w:val="uk-UA"/>
        </w:rPr>
        <w:t>ризик змови</w:t>
      </w:r>
      <w:r w:rsidR="00E87207" w:rsidRPr="00112B00">
        <w:rPr>
          <w:snapToGrid w:val="0"/>
          <w:lang w:val="uk-UA"/>
        </w:rPr>
        <w:t xml:space="preserve">, </w:t>
      </w:r>
      <w:r>
        <w:rPr>
          <w:snapToGrid w:val="0"/>
          <w:lang w:val="uk-UA"/>
        </w:rPr>
        <w:t>ризик повторного вчинення правопорушення</w:t>
      </w:r>
      <w:r w:rsidR="00E87207" w:rsidRPr="00112B00">
        <w:rPr>
          <w:snapToGrid w:val="0"/>
          <w:lang w:val="uk-UA"/>
        </w:rPr>
        <w:t xml:space="preserve">, </w:t>
      </w:r>
      <w:r>
        <w:rPr>
          <w:snapToGrid w:val="0"/>
          <w:lang w:val="uk-UA"/>
        </w:rPr>
        <w:t>ризик заподіяння громадського безпорядку та необхідність</w:t>
      </w:r>
      <w:r w:rsidR="00E87207" w:rsidRPr="00112B00">
        <w:rPr>
          <w:snapToGrid w:val="0"/>
          <w:lang w:val="uk-UA"/>
        </w:rPr>
        <w:t xml:space="preserve"> </w:t>
      </w:r>
      <w:r>
        <w:rPr>
          <w:snapToGrid w:val="0"/>
          <w:lang w:val="uk-UA"/>
        </w:rPr>
        <w:t>захистити затриманого</w:t>
      </w:r>
      <w:r w:rsidR="00E87207" w:rsidRPr="00112B00">
        <w:rPr>
          <w:snapToGrid w:val="0"/>
          <w:lang w:val="uk-UA"/>
        </w:rPr>
        <w:t xml:space="preserve"> (</w:t>
      </w:r>
      <w:r>
        <w:rPr>
          <w:snapToGrid w:val="0"/>
          <w:lang w:val="uk-UA"/>
        </w:rPr>
        <w:t>див.</w:t>
      </w:r>
      <w:r w:rsidR="0068763D" w:rsidRPr="00112B00">
        <w:rPr>
          <w:snapToGrid w:val="0"/>
          <w:lang w:val="uk-UA"/>
        </w:rPr>
        <w:t xml:space="preserve"> </w:t>
      </w:r>
      <w:proofErr w:type="spellStart"/>
      <w:r w:rsidR="00E87207" w:rsidRPr="00845C2F">
        <w:rPr>
          <w:i/>
        </w:rPr>
        <w:t>Buzadji</w:t>
      </w:r>
      <w:proofErr w:type="spellEnd"/>
      <w:r w:rsidR="00E87207" w:rsidRPr="00112B00">
        <w:rPr>
          <w:lang w:val="uk-UA"/>
        </w:rPr>
        <w:t xml:space="preserve">, </w:t>
      </w:r>
      <w:proofErr w:type="spellStart"/>
      <w:r w:rsidR="00BB676F">
        <w:rPr>
          <w:lang w:val="uk-UA"/>
        </w:rPr>
        <w:t>цит</w:t>
      </w:r>
      <w:proofErr w:type="spellEnd"/>
      <w:r w:rsidR="00BB676F">
        <w:rPr>
          <w:lang w:val="uk-UA"/>
        </w:rPr>
        <w:t>. вище</w:t>
      </w:r>
      <w:r w:rsidR="00E87207" w:rsidRPr="00112B00">
        <w:rPr>
          <w:lang w:val="uk-UA"/>
        </w:rPr>
        <w:t xml:space="preserve">, </w:t>
      </w:r>
      <w:r w:rsidR="00E87207" w:rsidRPr="00112B00">
        <w:rPr>
          <w:snapToGrid w:val="0"/>
          <w:lang w:val="uk-UA"/>
        </w:rPr>
        <w:t xml:space="preserve">§ 88). </w:t>
      </w:r>
      <w:r w:rsidR="00BB676F">
        <w:rPr>
          <w:snapToGrid w:val="0"/>
          <w:lang w:val="uk-UA"/>
        </w:rPr>
        <w:t>Ці ризики повинні бути належним чином обґрунтовані</w:t>
      </w:r>
      <w:r w:rsidR="00E87207" w:rsidRPr="00BB676F">
        <w:rPr>
          <w:snapToGrid w:val="0"/>
          <w:lang w:val="uk-UA"/>
        </w:rPr>
        <w:t xml:space="preserve">, </w:t>
      </w:r>
      <w:r w:rsidR="00BB676F">
        <w:rPr>
          <w:snapToGrid w:val="0"/>
          <w:lang w:val="uk-UA"/>
        </w:rPr>
        <w:t>й обґрунтування органів влади з цих питань не може бути абстрактним</w:t>
      </w:r>
      <w:r w:rsidR="00E87207" w:rsidRPr="00BB676F">
        <w:rPr>
          <w:snapToGrid w:val="0"/>
          <w:lang w:val="uk-UA"/>
        </w:rPr>
        <w:t xml:space="preserve">, </w:t>
      </w:r>
      <w:r w:rsidR="00BB676F">
        <w:rPr>
          <w:snapToGrid w:val="0"/>
          <w:lang w:val="uk-UA"/>
        </w:rPr>
        <w:t>загальним або стереотипним</w:t>
      </w:r>
      <w:r w:rsidR="00E87207" w:rsidRPr="00BB676F">
        <w:rPr>
          <w:snapToGrid w:val="0"/>
          <w:lang w:val="uk-UA"/>
        </w:rPr>
        <w:t xml:space="preserve"> (</w:t>
      </w:r>
      <w:r w:rsidR="00BB676F">
        <w:rPr>
          <w:snapToGrid w:val="0"/>
          <w:lang w:val="uk-UA"/>
        </w:rPr>
        <w:t>див., серед інших</w:t>
      </w:r>
      <w:r w:rsidR="00E87207" w:rsidRPr="00BB676F">
        <w:rPr>
          <w:snapToGrid w:val="0"/>
          <w:lang w:val="uk-UA"/>
        </w:rPr>
        <w:t xml:space="preserve">, </w:t>
      </w:r>
      <w:proofErr w:type="spellStart"/>
      <w:r w:rsidR="00E87207" w:rsidRPr="00845C2F">
        <w:rPr>
          <w:i/>
          <w:iCs/>
        </w:rPr>
        <w:t>Merabishvili</w:t>
      </w:r>
      <w:proofErr w:type="spellEnd"/>
      <w:r w:rsidR="00E87207" w:rsidRPr="00BB676F">
        <w:rPr>
          <w:i/>
          <w:iCs/>
          <w:lang w:val="uk-UA"/>
        </w:rPr>
        <w:t xml:space="preserve"> </w:t>
      </w:r>
      <w:proofErr w:type="spellStart"/>
      <w:r w:rsidR="00E87207" w:rsidRPr="00845C2F">
        <w:rPr>
          <w:i/>
          <w:iCs/>
        </w:rPr>
        <w:t>v</w:t>
      </w:r>
      <w:proofErr w:type="spellEnd"/>
      <w:r w:rsidR="00E87207" w:rsidRPr="00BB676F">
        <w:rPr>
          <w:i/>
          <w:iCs/>
          <w:lang w:val="uk-UA"/>
        </w:rPr>
        <w:t xml:space="preserve">. </w:t>
      </w:r>
      <w:r w:rsidR="00E87207" w:rsidRPr="00845C2F">
        <w:rPr>
          <w:i/>
          <w:iCs/>
        </w:rPr>
        <w:t>Georgia</w:t>
      </w:r>
      <w:r w:rsidR="00E87207" w:rsidRPr="00BB676F">
        <w:rPr>
          <w:i/>
          <w:iCs/>
          <w:lang w:val="uk-UA"/>
        </w:rPr>
        <w:t xml:space="preserve"> </w:t>
      </w:r>
      <w:r w:rsidR="00E87207" w:rsidRPr="00BB676F">
        <w:rPr>
          <w:iCs/>
          <w:lang w:val="uk-UA"/>
        </w:rPr>
        <w:t>[</w:t>
      </w:r>
      <w:r w:rsidR="00E87207" w:rsidRPr="00845C2F">
        <w:rPr>
          <w:iCs/>
        </w:rPr>
        <w:t>GC</w:t>
      </w:r>
      <w:r w:rsidR="00E87207" w:rsidRPr="00BB676F">
        <w:rPr>
          <w:iCs/>
          <w:lang w:val="uk-UA"/>
        </w:rPr>
        <w:t>]</w:t>
      </w:r>
      <w:r w:rsidR="00E87207" w:rsidRPr="00BB676F">
        <w:rPr>
          <w:lang w:val="uk-UA"/>
        </w:rPr>
        <w:t xml:space="preserve">, </w:t>
      </w:r>
      <w:r w:rsidR="00B1652B">
        <w:rPr>
          <w:lang w:val="uk-UA" w:eastAsia="en-GB"/>
        </w:rPr>
        <w:t>№</w:t>
      </w:r>
      <w:r w:rsidR="00E87207" w:rsidRPr="00845C2F">
        <w:rPr>
          <w:lang w:eastAsia="en-GB"/>
        </w:rPr>
        <w:t> </w:t>
      </w:r>
      <w:r w:rsidR="00E87207" w:rsidRPr="00BB676F">
        <w:rPr>
          <w:lang w:val="uk-UA"/>
        </w:rPr>
        <w:t xml:space="preserve">72508/13, § 222, 28 </w:t>
      </w:r>
      <w:r w:rsidR="00B1652B">
        <w:rPr>
          <w:lang w:val="uk-UA"/>
        </w:rPr>
        <w:t>листопада</w:t>
      </w:r>
      <w:r w:rsidR="00E87207" w:rsidRPr="00BB676F">
        <w:rPr>
          <w:lang w:val="uk-UA"/>
        </w:rPr>
        <w:t xml:space="preserve"> 2017).</w:t>
      </w:r>
    </w:p>
    <w:p w:rsidR="00E87207" w:rsidRPr="00BF33E2" w:rsidRDefault="00E87207" w:rsidP="00845C2F">
      <w:pPr>
        <w:pStyle w:val="ECHRPara"/>
        <w:rPr>
          <w:snapToGrid w:val="0"/>
          <w:lang w:val="ru-RU"/>
        </w:rPr>
      </w:pPr>
      <w:r w:rsidRPr="00D6390F">
        <w:rPr>
          <w:snapToGrid w:val="0"/>
          <w:lang w:val="ru-RU"/>
        </w:rPr>
        <w:t>156.</w:t>
      </w:r>
      <w:r w:rsidRPr="00845C2F">
        <w:rPr>
          <w:snapToGrid w:val="0"/>
        </w:rPr>
        <w:t>  </w:t>
      </w:r>
      <w:r w:rsidR="00B1652B">
        <w:rPr>
          <w:snapToGrid w:val="0"/>
          <w:lang w:val="uk-UA"/>
        </w:rPr>
        <w:t>Переважно на підставі обґрунтувань, наведених у рішеннях</w:t>
      </w:r>
      <w:r w:rsidRPr="00025819">
        <w:rPr>
          <w:snapToGrid w:val="0"/>
          <w:lang w:val="ru-RU"/>
        </w:rPr>
        <w:t xml:space="preserve"> </w:t>
      </w:r>
      <w:r w:rsidR="00025819">
        <w:rPr>
          <w:snapToGrid w:val="0"/>
          <w:lang w:val="uk-UA"/>
        </w:rPr>
        <w:t>національних судових органів стосовно досудового ув’язнення заявника</w:t>
      </w:r>
      <w:r w:rsidRPr="00025819">
        <w:rPr>
          <w:snapToGrid w:val="0"/>
          <w:lang w:val="ru-RU"/>
        </w:rPr>
        <w:t xml:space="preserve"> </w:t>
      </w:r>
      <w:r w:rsidR="00025819">
        <w:rPr>
          <w:snapToGrid w:val="0"/>
          <w:lang w:val="uk-UA"/>
        </w:rPr>
        <w:t>та аргументах, наведених заявником у його заявах щодо звільнення</w:t>
      </w:r>
      <w:r w:rsidRPr="00025819">
        <w:rPr>
          <w:snapToGrid w:val="0"/>
          <w:lang w:val="ru-RU"/>
        </w:rPr>
        <w:t xml:space="preserve"> </w:t>
      </w:r>
      <w:r w:rsidR="00025819">
        <w:rPr>
          <w:snapToGrid w:val="0"/>
          <w:lang w:val="uk-UA"/>
        </w:rPr>
        <w:t>або апеляціях Суд</w:t>
      </w:r>
      <w:r w:rsidRPr="00025819">
        <w:rPr>
          <w:snapToGrid w:val="0"/>
          <w:lang w:val="ru-RU"/>
        </w:rPr>
        <w:t xml:space="preserve"> </w:t>
      </w:r>
      <w:r w:rsidR="00025819">
        <w:rPr>
          <w:snapToGrid w:val="0"/>
          <w:lang w:val="uk-UA"/>
        </w:rPr>
        <w:t>повинен прийняти рішення щодо того, чи мало місце порушення статті</w:t>
      </w:r>
      <w:r w:rsidRPr="00025819">
        <w:rPr>
          <w:snapToGrid w:val="0"/>
          <w:lang w:val="ru-RU"/>
        </w:rPr>
        <w:t xml:space="preserve"> 5 § 3 </w:t>
      </w:r>
      <w:r w:rsidR="00025819">
        <w:rPr>
          <w:snapToGrid w:val="0"/>
          <w:lang w:val="uk-UA"/>
        </w:rPr>
        <w:t>Конвенції</w:t>
      </w:r>
      <w:r w:rsidRPr="00025819">
        <w:rPr>
          <w:snapToGrid w:val="0"/>
          <w:lang w:val="ru-RU"/>
        </w:rPr>
        <w:t xml:space="preserve"> (</w:t>
      </w:r>
      <w:r w:rsidR="00025819">
        <w:rPr>
          <w:snapToGrid w:val="0"/>
          <w:lang w:val="uk-UA"/>
        </w:rPr>
        <w:t>див.</w:t>
      </w:r>
      <w:r w:rsidR="0068763D" w:rsidRPr="00025819">
        <w:rPr>
          <w:snapToGrid w:val="0"/>
          <w:lang w:val="ru-RU"/>
        </w:rPr>
        <w:t xml:space="preserve"> </w:t>
      </w:r>
      <w:proofErr w:type="spellStart"/>
      <w:r w:rsidRPr="00845C2F">
        <w:rPr>
          <w:i/>
          <w:iCs/>
        </w:rPr>
        <w:t>Merabishvili</w:t>
      </w:r>
      <w:proofErr w:type="spellEnd"/>
      <w:r w:rsidRPr="00BF33E2">
        <w:rPr>
          <w:snapToGrid w:val="0"/>
          <w:lang w:val="ru-RU"/>
        </w:rPr>
        <w:t xml:space="preserve">, </w:t>
      </w:r>
      <w:proofErr w:type="spellStart"/>
      <w:r w:rsidR="00025819">
        <w:rPr>
          <w:snapToGrid w:val="0"/>
          <w:lang w:val="uk-UA"/>
        </w:rPr>
        <w:t>цит</w:t>
      </w:r>
      <w:proofErr w:type="spellEnd"/>
      <w:r w:rsidR="00025819">
        <w:rPr>
          <w:snapToGrid w:val="0"/>
          <w:lang w:val="uk-UA"/>
        </w:rPr>
        <w:t>. вище</w:t>
      </w:r>
      <w:r w:rsidRPr="00BF33E2">
        <w:rPr>
          <w:snapToGrid w:val="0"/>
          <w:lang w:val="ru-RU"/>
        </w:rPr>
        <w:t>, §</w:t>
      </w:r>
      <w:r w:rsidRPr="00845C2F">
        <w:rPr>
          <w:snapToGrid w:val="0"/>
        </w:rPr>
        <w:t> </w:t>
      </w:r>
      <w:r w:rsidRPr="00BF33E2">
        <w:rPr>
          <w:snapToGrid w:val="0"/>
          <w:lang w:val="ru-RU"/>
        </w:rPr>
        <w:t xml:space="preserve">225, </w:t>
      </w:r>
      <w:r w:rsidR="00025819">
        <w:rPr>
          <w:snapToGrid w:val="0"/>
          <w:lang w:val="uk-UA"/>
        </w:rPr>
        <w:t>з подальшими посиланнями</w:t>
      </w:r>
      <w:r w:rsidRPr="00BF33E2">
        <w:rPr>
          <w:snapToGrid w:val="0"/>
          <w:lang w:val="ru-RU"/>
        </w:rPr>
        <w:t>).</w:t>
      </w:r>
    </w:p>
    <w:p w:rsidR="00E87207" w:rsidRPr="004B69DA" w:rsidRDefault="00BF33E2" w:rsidP="00845C2F">
      <w:pPr>
        <w:pStyle w:val="ECHRPara"/>
        <w:rPr>
          <w:snapToGrid w:val="0"/>
          <w:lang w:val="ru-RU"/>
        </w:rPr>
      </w:pPr>
      <w:r w:rsidRPr="00BF33E2">
        <w:rPr>
          <w:snapToGrid w:val="0"/>
          <w:lang w:val="ru-RU"/>
        </w:rPr>
        <w:t>157.</w:t>
      </w:r>
      <w:r>
        <w:rPr>
          <w:snapToGrid w:val="0"/>
        </w:rPr>
        <w:t> </w:t>
      </w:r>
      <w:r>
        <w:rPr>
          <w:snapToGrid w:val="0"/>
          <w:lang w:val="uk-UA"/>
        </w:rPr>
        <w:t>Суд застосовує ці ж критерії при оцінці</w:t>
      </w:r>
      <w:r w:rsidR="00E87207" w:rsidRPr="00BF33E2">
        <w:rPr>
          <w:snapToGrid w:val="0"/>
          <w:lang w:val="ru-RU"/>
        </w:rPr>
        <w:t xml:space="preserve"> </w:t>
      </w:r>
      <w:r>
        <w:rPr>
          <w:snapToGrid w:val="0"/>
          <w:lang w:val="uk-UA"/>
        </w:rPr>
        <w:t>обґрунтованості усього періоду позбавлення волі</w:t>
      </w:r>
      <w:r w:rsidR="00E87207" w:rsidRPr="00BF33E2">
        <w:rPr>
          <w:snapToGrid w:val="0"/>
          <w:lang w:val="ru-RU"/>
        </w:rPr>
        <w:t xml:space="preserve">, </w:t>
      </w:r>
      <w:r>
        <w:rPr>
          <w:snapToGrid w:val="0"/>
          <w:lang w:val="uk-UA"/>
        </w:rPr>
        <w:t>незалежно від місця, де заявник перебував</w:t>
      </w:r>
      <w:r w:rsidR="00E87207" w:rsidRPr="00BF33E2">
        <w:rPr>
          <w:snapToGrid w:val="0"/>
          <w:lang w:val="ru-RU"/>
        </w:rPr>
        <w:t xml:space="preserve"> (</w:t>
      </w:r>
      <w:r>
        <w:rPr>
          <w:snapToGrid w:val="0"/>
          <w:lang w:val="uk-UA"/>
        </w:rPr>
        <w:t>в ізоляторі тимчасового тримання</w:t>
      </w:r>
      <w:r w:rsidR="00E87207" w:rsidRPr="00BF33E2">
        <w:rPr>
          <w:snapToGrid w:val="0"/>
          <w:lang w:val="ru-RU"/>
        </w:rPr>
        <w:t xml:space="preserve"> </w:t>
      </w:r>
      <w:r>
        <w:rPr>
          <w:snapToGrid w:val="0"/>
          <w:lang w:val="uk-UA"/>
        </w:rPr>
        <w:t>або вдома під домашнім арештом</w:t>
      </w:r>
      <w:r w:rsidR="00E87207" w:rsidRPr="00BF33E2">
        <w:rPr>
          <w:snapToGrid w:val="0"/>
          <w:lang w:val="ru-RU"/>
        </w:rPr>
        <w:t xml:space="preserve">). </w:t>
      </w:r>
      <w:r>
        <w:rPr>
          <w:snapToGrid w:val="0"/>
          <w:lang w:val="uk-UA"/>
        </w:rPr>
        <w:t>На думку Суду, спроби оцінити обґрунтування досудового ув’язнення  за різними критеріями в залежності від відрізнень в умовах переб</w:t>
      </w:r>
      <w:r w:rsidR="005B1C6C">
        <w:rPr>
          <w:snapToGrid w:val="0"/>
          <w:lang w:val="uk-UA"/>
        </w:rPr>
        <w:t xml:space="preserve">ування під вартою та рівня </w:t>
      </w:r>
      <w:r w:rsidR="001535DD">
        <w:rPr>
          <w:snapToGrid w:val="0"/>
          <w:lang w:val="uk-UA"/>
        </w:rPr>
        <w:t>комфорту/дискомфорту</w:t>
      </w:r>
      <w:r>
        <w:rPr>
          <w:snapToGrid w:val="0"/>
          <w:lang w:val="uk-UA"/>
        </w:rPr>
        <w:t xml:space="preserve"> затриманого навряд чи були б практично здійсненими</w:t>
      </w:r>
      <w:r w:rsidR="00E87207" w:rsidRPr="00BF33E2">
        <w:rPr>
          <w:snapToGrid w:val="0"/>
          <w:lang w:val="ru-RU"/>
        </w:rPr>
        <w:t xml:space="preserve">. </w:t>
      </w:r>
      <w:r>
        <w:rPr>
          <w:snapToGrid w:val="0"/>
          <w:lang w:val="uk-UA"/>
        </w:rPr>
        <w:t>Навпаки, такі обґрунтування повинні оцінюватися</w:t>
      </w:r>
      <w:r w:rsidR="00E87207" w:rsidRPr="00BF33E2">
        <w:rPr>
          <w:snapToGrid w:val="0"/>
          <w:lang w:val="ru-RU"/>
        </w:rPr>
        <w:t xml:space="preserve"> </w:t>
      </w:r>
      <w:r>
        <w:rPr>
          <w:snapToGrid w:val="0"/>
          <w:lang w:val="uk-UA"/>
        </w:rPr>
        <w:t>відповідно до критеріїв, які є практичними та ефективними</w:t>
      </w:r>
      <w:r w:rsidR="00E87207" w:rsidRPr="00BF33E2">
        <w:rPr>
          <w:snapToGrid w:val="0"/>
          <w:lang w:val="ru-RU"/>
        </w:rPr>
        <w:t xml:space="preserve"> </w:t>
      </w:r>
      <w:r>
        <w:rPr>
          <w:snapToGrid w:val="0"/>
          <w:lang w:val="uk-UA"/>
        </w:rPr>
        <w:t>при підтримці належного рівня захисту</w:t>
      </w:r>
      <w:r w:rsidR="00E27748" w:rsidRPr="00BF33E2">
        <w:rPr>
          <w:snapToGrid w:val="0"/>
          <w:lang w:val="ru-RU"/>
        </w:rPr>
        <w:t xml:space="preserve"> </w:t>
      </w:r>
      <w:r>
        <w:rPr>
          <w:snapToGrid w:val="0"/>
          <w:lang w:val="uk-UA"/>
        </w:rPr>
        <w:t>відповідно до статті</w:t>
      </w:r>
      <w:r w:rsidR="00E27748" w:rsidRPr="00845C2F">
        <w:rPr>
          <w:snapToGrid w:val="0"/>
        </w:rPr>
        <w:t> </w:t>
      </w:r>
      <w:r w:rsidR="00E87207" w:rsidRPr="00BF33E2">
        <w:rPr>
          <w:snapToGrid w:val="0"/>
          <w:lang w:val="ru-RU"/>
        </w:rPr>
        <w:t xml:space="preserve">5 </w:t>
      </w:r>
      <w:r>
        <w:rPr>
          <w:snapToGrid w:val="0"/>
          <w:lang w:val="uk-UA"/>
        </w:rPr>
        <w:t>без ризику розмивання цього захисту</w:t>
      </w:r>
      <w:r w:rsidR="00E87207" w:rsidRPr="00BF33E2">
        <w:rPr>
          <w:snapToGrid w:val="0"/>
          <w:lang w:val="ru-RU"/>
        </w:rPr>
        <w:t xml:space="preserve"> (</w:t>
      </w:r>
      <w:r>
        <w:rPr>
          <w:snapToGrid w:val="0"/>
          <w:lang w:val="uk-UA"/>
        </w:rPr>
        <w:t>див.</w:t>
      </w:r>
      <w:r w:rsidR="0068763D" w:rsidRPr="00BF33E2">
        <w:rPr>
          <w:snapToGrid w:val="0"/>
          <w:lang w:val="ru-RU"/>
        </w:rPr>
        <w:t xml:space="preserve"> </w:t>
      </w:r>
      <w:proofErr w:type="spellStart"/>
      <w:r w:rsidR="00E87207" w:rsidRPr="00845C2F">
        <w:rPr>
          <w:i/>
          <w:snapToGrid w:val="0"/>
        </w:rPr>
        <w:t>Buzadji</w:t>
      </w:r>
      <w:proofErr w:type="spellEnd"/>
      <w:r w:rsidR="00E87207" w:rsidRPr="004B69DA">
        <w:rPr>
          <w:snapToGrid w:val="0"/>
          <w:lang w:val="ru-RU"/>
        </w:rPr>
        <w:t xml:space="preserve">, </w:t>
      </w:r>
      <w:proofErr w:type="spellStart"/>
      <w:r>
        <w:rPr>
          <w:snapToGrid w:val="0"/>
          <w:lang w:val="uk-UA"/>
        </w:rPr>
        <w:t>цит</w:t>
      </w:r>
      <w:proofErr w:type="spellEnd"/>
      <w:r>
        <w:rPr>
          <w:snapToGrid w:val="0"/>
          <w:lang w:val="uk-UA"/>
        </w:rPr>
        <w:t>. вище</w:t>
      </w:r>
      <w:r w:rsidR="00E87207" w:rsidRPr="004B69DA">
        <w:rPr>
          <w:snapToGrid w:val="0"/>
          <w:lang w:val="ru-RU"/>
        </w:rPr>
        <w:t>, §§ 112-14).</w:t>
      </w:r>
    </w:p>
    <w:p w:rsidR="00E87207" w:rsidRPr="00BF33E2" w:rsidRDefault="00E87207" w:rsidP="00845C2F">
      <w:pPr>
        <w:pStyle w:val="ECHRHeading5"/>
        <w:rPr>
          <w:lang w:val="uk-UA"/>
        </w:rPr>
      </w:pPr>
      <w:r w:rsidRPr="004B69DA">
        <w:rPr>
          <w:lang w:val="ru-RU"/>
        </w:rPr>
        <w:lastRenderedPageBreak/>
        <w:t>(</w:t>
      </w:r>
      <w:r w:rsidRPr="00845C2F">
        <w:t>ii</w:t>
      </w:r>
      <w:r w:rsidRPr="004B69DA">
        <w:rPr>
          <w:lang w:val="ru-RU"/>
        </w:rPr>
        <w:t>)</w:t>
      </w:r>
      <w:r w:rsidRPr="00845C2F">
        <w:t>  </w:t>
      </w:r>
      <w:r w:rsidR="00BF33E2">
        <w:rPr>
          <w:lang w:val="uk-UA"/>
        </w:rPr>
        <w:t>Застосування цих принципів до даної справи</w:t>
      </w:r>
    </w:p>
    <w:p w:rsidR="00E87207" w:rsidRPr="00BF33E2" w:rsidRDefault="00E87207" w:rsidP="00845C2F">
      <w:pPr>
        <w:pStyle w:val="ECHRHeading6"/>
        <w:rPr>
          <w:lang w:val="uk-UA"/>
        </w:rPr>
      </w:pPr>
      <w:r w:rsidRPr="004B69DA">
        <w:rPr>
          <w:lang w:val="ru-RU"/>
        </w:rPr>
        <w:t>(</w:t>
      </w:r>
      <w:r w:rsidRPr="00845C2F">
        <w:t>α</w:t>
      </w:r>
      <w:r w:rsidRPr="004B69DA">
        <w:rPr>
          <w:lang w:val="ru-RU"/>
        </w:rPr>
        <w:t>)</w:t>
      </w:r>
      <w:r w:rsidRPr="00845C2F">
        <w:t>  </w:t>
      </w:r>
      <w:r w:rsidR="00BF33E2">
        <w:rPr>
          <w:lang w:val="uk-UA"/>
        </w:rPr>
        <w:t>Загальний період, який необхідно розглядати</w:t>
      </w:r>
    </w:p>
    <w:p w:rsidR="00E87207" w:rsidRPr="00946A56" w:rsidRDefault="00E87207" w:rsidP="00845C2F">
      <w:pPr>
        <w:pStyle w:val="ECHRPara"/>
        <w:rPr>
          <w:lang w:val="uk-UA"/>
        </w:rPr>
      </w:pPr>
      <w:bookmarkStart w:id="86" w:name="Overall_period_deprivation_liberty"/>
      <w:r w:rsidRPr="00D6390F">
        <w:rPr>
          <w:lang w:val="uk-UA"/>
        </w:rPr>
        <w:t>158</w:t>
      </w:r>
      <w:bookmarkEnd w:id="86"/>
      <w:r w:rsidRPr="00D6390F">
        <w:rPr>
          <w:lang w:val="uk-UA"/>
        </w:rPr>
        <w:t>.</w:t>
      </w:r>
      <w:r w:rsidRPr="00845C2F">
        <w:t>  </w:t>
      </w:r>
      <w:r w:rsidR="004B69DA">
        <w:rPr>
          <w:lang w:val="uk-UA"/>
        </w:rPr>
        <w:t>Період позбавлення волі, який слід розглядати в даній справі, розпочався</w:t>
      </w:r>
      <w:r w:rsidRPr="00D6390F">
        <w:rPr>
          <w:lang w:val="uk-UA"/>
        </w:rPr>
        <w:t xml:space="preserve"> </w:t>
      </w:r>
      <w:r w:rsidR="004B69DA">
        <w:rPr>
          <w:lang w:val="uk-UA"/>
        </w:rPr>
        <w:t>31 жовтня</w:t>
      </w:r>
      <w:r w:rsidRPr="00D6390F">
        <w:rPr>
          <w:lang w:val="uk-UA"/>
        </w:rPr>
        <w:t xml:space="preserve"> 2015</w:t>
      </w:r>
      <w:r w:rsidR="004B69DA">
        <w:rPr>
          <w:lang w:val="uk-UA"/>
        </w:rPr>
        <w:t xml:space="preserve"> року</w:t>
      </w:r>
      <w:r w:rsidRPr="00D6390F">
        <w:rPr>
          <w:lang w:val="uk-UA"/>
        </w:rPr>
        <w:t xml:space="preserve">, </w:t>
      </w:r>
      <w:r w:rsidR="00B5645C">
        <w:rPr>
          <w:lang w:val="uk-UA"/>
        </w:rPr>
        <w:t>в день затримання заявника</w:t>
      </w:r>
      <w:r w:rsidRPr="00D6390F">
        <w:rPr>
          <w:lang w:val="uk-UA"/>
        </w:rPr>
        <w:t xml:space="preserve">, </w:t>
      </w:r>
      <w:r w:rsidR="00B5645C">
        <w:rPr>
          <w:lang w:val="uk-UA"/>
        </w:rPr>
        <w:t>і закінчився 7 червня</w:t>
      </w:r>
      <w:r w:rsidRPr="00D6390F">
        <w:rPr>
          <w:lang w:val="uk-UA"/>
        </w:rPr>
        <w:t xml:space="preserve"> 2016</w:t>
      </w:r>
      <w:r w:rsidR="00B5645C">
        <w:rPr>
          <w:lang w:val="uk-UA"/>
        </w:rPr>
        <w:t xml:space="preserve"> року</w:t>
      </w:r>
      <w:r w:rsidRPr="00D6390F">
        <w:rPr>
          <w:lang w:val="uk-UA"/>
        </w:rPr>
        <w:t xml:space="preserve">, </w:t>
      </w:r>
      <w:r w:rsidR="00B5645C">
        <w:rPr>
          <w:lang w:val="uk-UA"/>
        </w:rPr>
        <w:t>коли заявник був звільнений під підписку про невиїзд</w:t>
      </w:r>
      <w:r w:rsidRPr="00D6390F">
        <w:rPr>
          <w:lang w:val="uk-UA"/>
        </w:rPr>
        <w:t xml:space="preserve"> (</w:t>
      </w:r>
      <w:r w:rsidR="00B5645C">
        <w:rPr>
          <w:lang w:val="uk-UA"/>
        </w:rPr>
        <w:t>див. пункти</w:t>
      </w:r>
      <w:r w:rsidRPr="00D6390F">
        <w:rPr>
          <w:lang w:val="uk-UA"/>
        </w:rPr>
        <w:t xml:space="preserve"> 17, 24, 54 </w:t>
      </w:r>
      <w:r w:rsidR="00B5645C">
        <w:rPr>
          <w:lang w:val="uk-UA"/>
        </w:rPr>
        <w:t>та</w:t>
      </w:r>
      <w:r w:rsidRPr="00D6390F">
        <w:rPr>
          <w:lang w:val="uk-UA"/>
        </w:rPr>
        <w:t xml:space="preserve"> </w:t>
      </w:r>
      <w:r w:rsidRPr="00D6390F">
        <w:rPr>
          <w:snapToGrid w:val="0"/>
          <w:lang w:val="uk-UA"/>
        </w:rPr>
        <w:t>139</w:t>
      </w:r>
      <w:r w:rsidRPr="00D6390F">
        <w:rPr>
          <w:lang w:val="uk-UA"/>
        </w:rPr>
        <w:t xml:space="preserve"> </w:t>
      </w:r>
      <w:r w:rsidR="00B5645C">
        <w:rPr>
          <w:lang w:val="uk-UA"/>
        </w:rPr>
        <w:t>вище</w:t>
      </w:r>
      <w:r w:rsidRPr="00D6390F">
        <w:rPr>
          <w:lang w:val="uk-UA"/>
        </w:rPr>
        <w:t xml:space="preserve">). </w:t>
      </w:r>
      <w:r w:rsidR="00845F15">
        <w:rPr>
          <w:lang w:val="uk-UA"/>
        </w:rPr>
        <w:t>Відповідно, він тривав сім місяців та сім днів</w:t>
      </w:r>
      <w:r w:rsidRPr="00946A56">
        <w:rPr>
          <w:lang w:val="uk-UA"/>
        </w:rPr>
        <w:t xml:space="preserve">. </w:t>
      </w:r>
      <w:r w:rsidR="00845F15">
        <w:rPr>
          <w:lang w:val="uk-UA"/>
        </w:rPr>
        <w:t>Протягом двох місяців та двадцяти двох днів з цього періоду</w:t>
      </w:r>
      <w:r w:rsidRPr="00946A56">
        <w:rPr>
          <w:lang w:val="uk-UA"/>
        </w:rPr>
        <w:t xml:space="preserve"> </w:t>
      </w:r>
      <w:r w:rsidR="00845F15">
        <w:rPr>
          <w:lang w:val="uk-UA"/>
        </w:rPr>
        <w:t>заявник знаходився під арештом та у досудовому затриманні</w:t>
      </w:r>
      <w:r w:rsidRPr="00946A56">
        <w:rPr>
          <w:lang w:val="uk-UA"/>
        </w:rPr>
        <w:t xml:space="preserve">, </w:t>
      </w:r>
      <w:r w:rsidR="00845F15">
        <w:rPr>
          <w:lang w:val="uk-UA"/>
        </w:rPr>
        <w:t>у т ой час як ще чотири з половиною місяці він пробув під домашнім арештом</w:t>
      </w:r>
      <w:r w:rsidRPr="00946A56">
        <w:rPr>
          <w:lang w:val="uk-UA"/>
        </w:rPr>
        <w:t xml:space="preserve"> (</w:t>
      </w:r>
      <w:r w:rsidR="00845F15">
        <w:rPr>
          <w:lang w:val="uk-UA"/>
        </w:rPr>
        <w:t>див. пункти</w:t>
      </w:r>
      <w:r w:rsidRPr="00946A56">
        <w:rPr>
          <w:lang w:val="uk-UA"/>
        </w:rPr>
        <w:t xml:space="preserve"> 17, 30, 38, 50 </w:t>
      </w:r>
      <w:r w:rsidR="00845F15">
        <w:rPr>
          <w:lang w:val="uk-UA"/>
        </w:rPr>
        <w:t>та</w:t>
      </w:r>
      <w:r w:rsidRPr="00946A56">
        <w:rPr>
          <w:lang w:val="uk-UA"/>
        </w:rPr>
        <w:t xml:space="preserve"> 54 </w:t>
      </w:r>
      <w:r w:rsidR="00845F15">
        <w:rPr>
          <w:lang w:val="uk-UA"/>
        </w:rPr>
        <w:t>вище</w:t>
      </w:r>
      <w:r w:rsidRPr="00946A56">
        <w:rPr>
          <w:lang w:val="uk-UA"/>
        </w:rPr>
        <w:t>).</w:t>
      </w:r>
    </w:p>
    <w:p w:rsidR="00E87207" w:rsidRPr="00845F15" w:rsidRDefault="00E87207" w:rsidP="00845C2F">
      <w:pPr>
        <w:pStyle w:val="ECHRHeading6"/>
        <w:rPr>
          <w:lang w:val="uk-UA"/>
        </w:rPr>
      </w:pPr>
      <w:r w:rsidRPr="00845F15">
        <w:rPr>
          <w:lang w:val="ru-RU"/>
        </w:rPr>
        <w:t>(</w:t>
      </w:r>
      <w:r w:rsidRPr="00845C2F">
        <w:t>β</w:t>
      </w:r>
      <w:r w:rsidRPr="00845F15">
        <w:rPr>
          <w:lang w:val="ru-RU"/>
        </w:rPr>
        <w:t>)</w:t>
      </w:r>
      <w:r w:rsidRPr="00845C2F">
        <w:t>  </w:t>
      </w:r>
      <w:r w:rsidR="00845F15">
        <w:rPr>
          <w:lang w:val="uk-UA"/>
        </w:rPr>
        <w:t xml:space="preserve">Належність та достатність </w:t>
      </w:r>
      <w:proofErr w:type="gramStart"/>
      <w:r w:rsidR="00845F15">
        <w:rPr>
          <w:lang w:val="uk-UA"/>
        </w:rPr>
        <w:t>п</w:t>
      </w:r>
      <w:proofErr w:type="gramEnd"/>
      <w:r w:rsidR="00845F15">
        <w:rPr>
          <w:lang w:val="uk-UA"/>
        </w:rPr>
        <w:t>ідстав</w:t>
      </w:r>
      <w:r w:rsidRPr="00845F15">
        <w:rPr>
          <w:lang w:val="ru-RU"/>
        </w:rPr>
        <w:t xml:space="preserve"> </w:t>
      </w:r>
      <w:r w:rsidR="00845F15">
        <w:rPr>
          <w:lang w:val="uk-UA"/>
        </w:rPr>
        <w:t>для тривалого позбавлення заявника волі</w:t>
      </w:r>
    </w:p>
    <w:p w:rsidR="00E87207" w:rsidRPr="00845F15" w:rsidRDefault="0068763D" w:rsidP="00845C2F">
      <w:pPr>
        <w:pStyle w:val="ECHRHeading7"/>
        <w:rPr>
          <w:lang w:val="uk-UA"/>
        </w:rPr>
      </w:pPr>
      <w:r w:rsidRPr="00D6390F">
        <w:rPr>
          <w:lang w:val="ru-RU"/>
        </w:rPr>
        <w:t>-</w:t>
      </w:r>
      <w:r w:rsidRPr="00845C2F">
        <w:t>  </w:t>
      </w:r>
      <w:r w:rsidR="00845F15">
        <w:rPr>
          <w:lang w:val="uk-UA"/>
        </w:rPr>
        <w:t>Тривале затримання до 6 листопада</w:t>
      </w:r>
      <w:r w:rsidR="00E87207" w:rsidRPr="00D6390F">
        <w:rPr>
          <w:lang w:val="ru-RU"/>
        </w:rPr>
        <w:t xml:space="preserve"> 2015</w:t>
      </w:r>
      <w:r w:rsidR="00845F15">
        <w:rPr>
          <w:lang w:val="uk-UA"/>
        </w:rPr>
        <w:t xml:space="preserve"> року</w:t>
      </w:r>
    </w:p>
    <w:p w:rsidR="00E87207" w:rsidRPr="00612515" w:rsidRDefault="00E87207" w:rsidP="00845C2F">
      <w:pPr>
        <w:pStyle w:val="ECHRPara"/>
        <w:rPr>
          <w:lang w:val="ru-RU"/>
        </w:rPr>
      </w:pPr>
      <w:r w:rsidRPr="00D6390F">
        <w:rPr>
          <w:lang w:val="ru-RU"/>
        </w:rPr>
        <w:t>159.</w:t>
      </w:r>
      <w:r w:rsidRPr="00845C2F">
        <w:t>  </w:t>
      </w:r>
      <w:r w:rsidR="00B40008">
        <w:rPr>
          <w:lang w:val="uk-UA"/>
        </w:rPr>
        <w:t>Суд повторює, що визнав затримання заявника</w:t>
      </w:r>
      <w:r w:rsidRPr="00B40008">
        <w:rPr>
          <w:lang w:val="ru-RU"/>
        </w:rPr>
        <w:t xml:space="preserve"> </w:t>
      </w:r>
      <w:r w:rsidR="00B40008">
        <w:rPr>
          <w:lang w:val="uk-UA"/>
        </w:rPr>
        <w:t>31 жовтня</w:t>
      </w:r>
      <w:r w:rsidRPr="00B40008">
        <w:rPr>
          <w:lang w:val="ru-RU"/>
        </w:rPr>
        <w:t xml:space="preserve"> 2015 </w:t>
      </w:r>
      <w:r w:rsidR="00B40008">
        <w:rPr>
          <w:lang w:val="uk-UA"/>
        </w:rPr>
        <w:t>року та його повторне затримання</w:t>
      </w:r>
      <w:r w:rsidRPr="00B40008">
        <w:rPr>
          <w:lang w:val="ru-RU"/>
        </w:rPr>
        <w:t xml:space="preserve"> 3 </w:t>
      </w:r>
      <w:r w:rsidR="00B40008">
        <w:rPr>
          <w:lang w:val="uk-UA"/>
        </w:rPr>
        <w:t>листопада</w:t>
      </w:r>
      <w:r w:rsidRPr="00B40008">
        <w:rPr>
          <w:lang w:val="ru-RU"/>
        </w:rPr>
        <w:t xml:space="preserve"> 2015</w:t>
      </w:r>
      <w:r w:rsidR="00B40008">
        <w:rPr>
          <w:lang w:val="uk-UA"/>
        </w:rPr>
        <w:t xml:space="preserve"> року</w:t>
      </w:r>
      <w:r w:rsidRPr="00B40008">
        <w:rPr>
          <w:lang w:val="ru-RU"/>
        </w:rPr>
        <w:t xml:space="preserve">, </w:t>
      </w:r>
      <w:r w:rsidR="00B40008">
        <w:rPr>
          <w:lang w:val="uk-UA"/>
        </w:rPr>
        <w:t>яке стало правовою основою для позбавлення його волі до 6 листопада</w:t>
      </w:r>
      <w:r w:rsidRPr="00B40008">
        <w:rPr>
          <w:lang w:val="ru-RU"/>
        </w:rPr>
        <w:t xml:space="preserve"> 2015</w:t>
      </w:r>
      <w:r w:rsidR="00B40008">
        <w:rPr>
          <w:lang w:val="uk-UA"/>
        </w:rPr>
        <w:t xml:space="preserve"> року</w:t>
      </w:r>
      <w:r w:rsidRPr="00B40008">
        <w:rPr>
          <w:lang w:val="ru-RU"/>
        </w:rPr>
        <w:t xml:space="preserve">, </w:t>
      </w:r>
      <w:r w:rsidR="00B40008">
        <w:rPr>
          <w:lang w:val="uk-UA"/>
        </w:rPr>
        <w:t>порушенням статті</w:t>
      </w:r>
      <w:r w:rsidRPr="00B40008">
        <w:rPr>
          <w:lang w:val="ru-RU"/>
        </w:rPr>
        <w:t xml:space="preserve"> 5 § 1 </w:t>
      </w:r>
      <w:r w:rsidR="00B40008">
        <w:rPr>
          <w:lang w:val="uk-UA"/>
        </w:rPr>
        <w:t>Конвенції</w:t>
      </w:r>
      <w:r w:rsidRPr="00B40008">
        <w:rPr>
          <w:lang w:val="ru-RU"/>
        </w:rPr>
        <w:t xml:space="preserve"> (</w:t>
      </w:r>
      <w:r w:rsidR="00B40008">
        <w:rPr>
          <w:lang w:val="uk-UA"/>
        </w:rPr>
        <w:t>див. пункт 151 вище</w:t>
      </w:r>
      <w:r w:rsidRPr="00B40008">
        <w:rPr>
          <w:lang w:val="ru-RU"/>
        </w:rPr>
        <w:t xml:space="preserve">). </w:t>
      </w:r>
      <w:r w:rsidR="00B40008">
        <w:rPr>
          <w:lang w:val="uk-UA"/>
        </w:rPr>
        <w:t>Зокрема, Суд зробив висновок,</w:t>
      </w:r>
      <w:r w:rsidRPr="00B40008">
        <w:rPr>
          <w:lang w:val="ru-RU"/>
        </w:rPr>
        <w:t xml:space="preserve"> </w:t>
      </w:r>
      <w:r w:rsidR="00B40008">
        <w:rPr>
          <w:lang w:val="uk-UA"/>
        </w:rPr>
        <w:t>що національні органи влади</w:t>
      </w:r>
      <w:r w:rsidRPr="00B40008">
        <w:rPr>
          <w:lang w:val="ru-RU"/>
        </w:rPr>
        <w:t xml:space="preserve">, </w:t>
      </w:r>
      <w:r w:rsidR="00B40008">
        <w:rPr>
          <w:lang w:val="uk-UA"/>
        </w:rPr>
        <w:t>по-перше</w:t>
      </w:r>
      <w:r w:rsidRPr="00B40008">
        <w:rPr>
          <w:lang w:val="ru-RU"/>
        </w:rPr>
        <w:t xml:space="preserve">, </w:t>
      </w:r>
      <w:r w:rsidR="00B40008">
        <w:rPr>
          <w:lang w:val="uk-UA"/>
        </w:rPr>
        <w:t>не дотрималися «процедури, передбаченої законом»</w:t>
      </w:r>
      <w:r w:rsidRPr="00B40008">
        <w:rPr>
          <w:lang w:val="ru-RU"/>
        </w:rPr>
        <w:t xml:space="preserve"> </w:t>
      </w:r>
      <w:r w:rsidR="00B40008">
        <w:rPr>
          <w:lang w:val="uk-UA"/>
        </w:rPr>
        <w:t>та, по-друге</w:t>
      </w:r>
      <w:r w:rsidRPr="00B40008">
        <w:rPr>
          <w:lang w:val="ru-RU"/>
        </w:rPr>
        <w:t xml:space="preserve">, </w:t>
      </w:r>
      <w:r w:rsidR="00B40008">
        <w:rPr>
          <w:lang w:val="uk-UA"/>
        </w:rPr>
        <w:t>продемонстрували недобросовісність</w:t>
      </w:r>
      <w:r w:rsidRPr="00B40008">
        <w:rPr>
          <w:lang w:val="ru-RU"/>
        </w:rPr>
        <w:t xml:space="preserve">. </w:t>
      </w:r>
      <w:r w:rsidR="00612515">
        <w:rPr>
          <w:lang w:val="uk-UA"/>
        </w:rPr>
        <w:t>Питання щодо того, чи існувала «обґрунтована підозра», що заявник скоїв кримінальне правопорушення,</w:t>
      </w:r>
      <w:r w:rsidRPr="00612515">
        <w:rPr>
          <w:lang w:val="ru-RU"/>
        </w:rPr>
        <w:t xml:space="preserve"> </w:t>
      </w:r>
      <w:r w:rsidR="00612515">
        <w:rPr>
          <w:lang w:val="uk-UA"/>
        </w:rPr>
        <w:t>не аналізувалося Судом у контексті скарги відповідно до статті</w:t>
      </w:r>
      <w:r w:rsidRPr="00612515">
        <w:rPr>
          <w:lang w:val="ru-RU"/>
        </w:rPr>
        <w:t xml:space="preserve"> 5 § 1.</w:t>
      </w:r>
    </w:p>
    <w:p w:rsidR="00E87207" w:rsidRPr="008066E7" w:rsidRDefault="00E87207" w:rsidP="00845C2F">
      <w:pPr>
        <w:pStyle w:val="ECHRPara"/>
        <w:rPr>
          <w:lang w:val="ru-RU"/>
        </w:rPr>
      </w:pPr>
      <w:bookmarkStart w:id="87" w:name="Court_accepts_reasonable_suspicion"/>
      <w:r w:rsidRPr="008066E7">
        <w:rPr>
          <w:lang w:val="ru-RU"/>
        </w:rPr>
        <w:t>160</w:t>
      </w:r>
      <w:bookmarkEnd w:id="87"/>
      <w:r w:rsidR="008066E7" w:rsidRPr="008066E7">
        <w:rPr>
          <w:lang w:val="ru-RU"/>
        </w:rPr>
        <w:t>.</w:t>
      </w:r>
      <w:r w:rsidR="008066E7">
        <w:t> </w:t>
      </w:r>
      <w:r w:rsidR="00612515">
        <w:rPr>
          <w:lang w:val="uk-UA"/>
        </w:rPr>
        <w:t xml:space="preserve">Хоча, приймаючи до уваги </w:t>
      </w:r>
      <w:proofErr w:type="spellStart"/>
      <w:r w:rsidR="00612515">
        <w:rPr>
          <w:lang w:val="uk-UA"/>
        </w:rPr>
        <w:t>інкримінуючі</w:t>
      </w:r>
      <w:proofErr w:type="spellEnd"/>
      <w:r w:rsidR="00612515">
        <w:rPr>
          <w:lang w:val="uk-UA"/>
        </w:rPr>
        <w:t xml:space="preserve"> матеріали проти заявника</w:t>
      </w:r>
      <w:r w:rsidRPr="008066E7">
        <w:rPr>
          <w:lang w:val="ru-RU"/>
        </w:rPr>
        <w:t xml:space="preserve">, </w:t>
      </w:r>
      <w:r w:rsidR="00612515">
        <w:rPr>
          <w:lang w:val="uk-UA"/>
        </w:rPr>
        <w:t>Суд визнає, що існувала обґрунтована підозра, що він вчинив кримінальне правопорушення</w:t>
      </w:r>
      <w:r w:rsidRPr="008066E7">
        <w:rPr>
          <w:lang w:val="ru-RU"/>
        </w:rPr>
        <w:t xml:space="preserve">, </w:t>
      </w:r>
      <w:r w:rsidR="00612515">
        <w:rPr>
          <w:lang w:val="uk-UA"/>
        </w:rPr>
        <w:t>Суд повторює, що відповідно до статті</w:t>
      </w:r>
      <w:r w:rsidRPr="008066E7">
        <w:rPr>
          <w:lang w:val="ru-RU"/>
        </w:rPr>
        <w:t xml:space="preserve"> 5 § 3 </w:t>
      </w:r>
      <w:r w:rsidR="00612515">
        <w:rPr>
          <w:lang w:val="uk-UA"/>
        </w:rPr>
        <w:t>Конвенції</w:t>
      </w:r>
      <w:r w:rsidRPr="008066E7">
        <w:rPr>
          <w:lang w:val="ru-RU"/>
        </w:rPr>
        <w:t xml:space="preserve">, </w:t>
      </w:r>
      <w:r w:rsidR="008066E7">
        <w:rPr>
          <w:lang w:val="uk-UA"/>
        </w:rPr>
        <w:t>існування обґрунтованої підозри саме по собі не може виправдати застосування досудового ув’язнення</w:t>
      </w:r>
      <w:r w:rsidRPr="008066E7">
        <w:rPr>
          <w:lang w:val="ru-RU"/>
        </w:rPr>
        <w:t xml:space="preserve">, </w:t>
      </w:r>
      <w:r w:rsidR="008066E7">
        <w:rPr>
          <w:lang w:val="uk-UA"/>
        </w:rPr>
        <w:t>і повинно підтримуватися додатковими підставами</w:t>
      </w:r>
      <w:r w:rsidRPr="008066E7">
        <w:rPr>
          <w:lang w:val="ru-RU"/>
        </w:rPr>
        <w:t xml:space="preserve"> (</w:t>
      </w:r>
      <w:r w:rsidR="008066E7">
        <w:rPr>
          <w:lang w:val="uk-UA"/>
        </w:rPr>
        <w:t>див.</w:t>
      </w:r>
      <w:r w:rsidR="0068763D" w:rsidRPr="008066E7">
        <w:rPr>
          <w:lang w:val="ru-RU"/>
        </w:rPr>
        <w:t xml:space="preserve"> </w:t>
      </w:r>
      <w:proofErr w:type="spellStart"/>
      <w:r w:rsidRPr="00845C2F">
        <w:rPr>
          <w:i/>
          <w:iCs/>
        </w:rPr>
        <w:t>Buzadji</w:t>
      </w:r>
      <w:proofErr w:type="spellEnd"/>
      <w:r w:rsidRPr="008066E7">
        <w:rPr>
          <w:lang w:val="ru-RU"/>
        </w:rPr>
        <w:t xml:space="preserve">, </w:t>
      </w:r>
      <w:proofErr w:type="spellStart"/>
      <w:r w:rsidR="008066E7">
        <w:rPr>
          <w:lang w:val="uk-UA"/>
        </w:rPr>
        <w:t>цит</w:t>
      </w:r>
      <w:proofErr w:type="spellEnd"/>
      <w:r w:rsidR="008066E7">
        <w:rPr>
          <w:lang w:val="uk-UA"/>
        </w:rPr>
        <w:t>. вище</w:t>
      </w:r>
      <w:r w:rsidRPr="008066E7">
        <w:rPr>
          <w:lang w:val="ru-RU"/>
        </w:rPr>
        <w:t xml:space="preserve">, § 95, </w:t>
      </w:r>
      <w:r w:rsidR="008066E7">
        <w:rPr>
          <w:lang w:val="uk-UA"/>
        </w:rPr>
        <w:t>та</w:t>
      </w:r>
      <w:r w:rsidRPr="008066E7">
        <w:rPr>
          <w:lang w:val="ru-RU"/>
        </w:rPr>
        <w:t xml:space="preserve"> </w:t>
      </w:r>
      <w:r w:rsidRPr="008066E7">
        <w:rPr>
          <w:i/>
          <w:iCs/>
          <w:lang w:val="ru-RU"/>
        </w:rPr>
        <w:t>Š</w:t>
      </w:r>
      <w:proofErr w:type="spellStart"/>
      <w:r w:rsidRPr="00845C2F">
        <w:rPr>
          <w:i/>
          <w:iCs/>
        </w:rPr>
        <w:t>tvrteck</w:t>
      </w:r>
      <w:r w:rsidRPr="008066E7">
        <w:rPr>
          <w:i/>
          <w:iCs/>
          <w:lang w:val="ru-RU"/>
        </w:rPr>
        <w:t>ý</w:t>
      </w:r>
      <w:proofErr w:type="spellEnd"/>
      <w:r w:rsidRPr="008066E7">
        <w:rPr>
          <w:i/>
          <w:iCs/>
          <w:lang w:val="ru-RU"/>
        </w:rPr>
        <w:t xml:space="preserve"> </w:t>
      </w:r>
      <w:proofErr w:type="spellStart"/>
      <w:r w:rsidRPr="00845C2F">
        <w:rPr>
          <w:i/>
          <w:iCs/>
        </w:rPr>
        <w:t>v</w:t>
      </w:r>
      <w:proofErr w:type="spellEnd"/>
      <w:r w:rsidRPr="008066E7">
        <w:rPr>
          <w:i/>
          <w:iCs/>
          <w:lang w:val="ru-RU"/>
        </w:rPr>
        <w:t xml:space="preserve">. </w:t>
      </w:r>
      <w:r w:rsidRPr="00845C2F">
        <w:rPr>
          <w:i/>
          <w:iCs/>
        </w:rPr>
        <w:t>Slovakia</w:t>
      </w:r>
      <w:r w:rsidRPr="008066E7">
        <w:rPr>
          <w:lang w:val="ru-RU" w:eastAsia="en-GB"/>
        </w:rPr>
        <w:t xml:space="preserve">, </w:t>
      </w:r>
      <w:r w:rsidR="008066E7">
        <w:rPr>
          <w:snapToGrid w:val="0"/>
          <w:lang w:val="uk-UA" w:eastAsia="en-GB"/>
        </w:rPr>
        <w:t>№</w:t>
      </w:r>
      <w:r w:rsidRPr="008066E7">
        <w:rPr>
          <w:snapToGrid w:val="0"/>
          <w:lang w:val="ru-RU" w:eastAsia="en-GB"/>
        </w:rPr>
        <w:t xml:space="preserve"> </w:t>
      </w:r>
      <w:r w:rsidRPr="008066E7">
        <w:rPr>
          <w:lang w:val="ru-RU"/>
        </w:rPr>
        <w:t>55844/12</w:t>
      </w:r>
      <w:r w:rsidRPr="008066E7">
        <w:rPr>
          <w:lang w:val="ru-RU" w:eastAsia="en-GB"/>
        </w:rPr>
        <w:t xml:space="preserve">, </w:t>
      </w:r>
      <w:r w:rsidRPr="008066E7">
        <w:rPr>
          <w:lang w:val="ru-RU"/>
        </w:rPr>
        <w:t>§</w:t>
      </w:r>
      <w:r w:rsidRPr="00845C2F">
        <w:t> </w:t>
      </w:r>
      <w:r w:rsidRPr="008066E7">
        <w:rPr>
          <w:lang w:val="ru-RU"/>
        </w:rPr>
        <w:t>59, 5</w:t>
      </w:r>
      <w:r w:rsidRPr="00845C2F">
        <w:t> </w:t>
      </w:r>
      <w:r w:rsidR="008066E7">
        <w:rPr>
          <w:lang w:val="uk-UA"/>
        </w:rPr>
        <w:t>червня</w:t>
      </w:r>
      <w:r w:rsidRPr="008066E7">
        <w:rPr>
          <w:lang w:val="ru-RU"/>
        </w:rPr>
        <w:t xml:space="preserve"> 2018).</w:t>
      </w:r>
    </w:p>
    <w:p w:rsidR="00E87207" w:rsidRPr="008066E7" w:rsidRDefault="008066E7" w:rsidP="00845C2F">
      <w:pPr>
        <w:pStyle w:val="ECHRPara"/>
        <w:rPr>
          <w:lang w:val="ru-RU"/>
        </w:rPr>
      </w:pPr>
      <w:r w:rsidRPr="008066E7">
        <w:rPr>
          <w:lang w:val="ru-RU"/>
        </w:rPr>
        <w:t>161.</w:t>
      </w:r>
      <w:r>
        <w:t> </w:t>
      </w:r>
      <w:r>
        <w:rPr>
          <w:lang w:val="uk-UA"/>
        </w:rPr>
        <w:t>Тому Суд розгляне, чи національні органи влади надали такі додаткові підстави для виправдання</w:t>
      </w:r>
      <w:r w:rsidR="00E87207" w:rsidRPr="008066E7">
        <w:rPr>
          <w:lang w:val="ru-RU"/>
        </w:rPr>
        <w:t xml:space="preserve"> </w:t>
      </w:r>
      <w:r>
        <w:rPr>
          <w:lang w:val="uk-UA"/>
        </w:rPr>
        <w:t>тривалого позбавлення заявника волі упродовж вищеозначеного періоду</w:t>
      </w:r>
      <w:r w:rsidR="00E87207" w:rsidRPr="008066E7">
        <w:rPr>
          <w:lang w:val="ru-RU"/>
        </w:rPr>
        <w:t>.</w:t>
      </w:r>
    </w:p>
    <w:p w:rsidR="00E87207" w:rsidRPr="008066E7" w:rsidRDefault="00E87207" w:rsidP="00845C2F">
      <w:pPr>
        <w:pStyle w:val="ECHRPara"/>
        <w:rPr>
          <w:lang w:val="ru-RU"/>
        </w:rPr>
      </w:pPr>
      <w:r w:rsidRPr="00D6390F">
        <w:rPr>
          <w:lang w:val="ru-RU"/>
        </w:rPr>
        <w:t>162.</w:t>
      </w:r>
      <w:r w:rsidRPr="00845C2F">
        <w:t>  </w:t>
      </w:r>
      <w:r w:rsidR="008066E7">
        <w:rPr>
          <w:lang w:val="uk-UA"/>
        </w:rPr>
        <w:t>Слід зазначити, що на відміну від початкового протоколу затримання</w:t>
      </w:r>
      <w:r w:rsidRPr="008066E7">
        <w:rPr>
          <w:lang w:val="ru-RU"/>
        </w:rPr>
        <w:t xml:space="preserve">, </w:t>
      </w:r>
      <w:r w:rsidR="008066E7">
        <w:rPr>
          <w:lang w:val="uk-UA"/>
        </w:rPr>
        <w:t>протокол повторного затримання заявника від 3 листопада</w:t>
      </w:r>
      <w:r w:rsidRPr="008066E7">
        <w:rPr>
          <w:lang w:val="ru-RU"/>
        </w:rPr>
        <w:t xml:space="preserve"> 2015 </w:t>
      </w:r>
      <w:r w:rsidR="008066E7">
        <w:rPr>
          <w:lang w:val="uk-UA"/>
        </w:rPr>
        <w:t>року не містив посилань на жодні конкретні обставини,</w:t>
      </w:r>
      <w:r w:rsidRPr="008066E7">
        <w:rPr>
          <w:lang w:val="ru-RU"/>
        </w:rPr>
        <w:t xml:space="preserve"> </w:t>
      </w:r>
      <w:r w:rsidR="008066E7">
        <w:rPr>
          <w:lang w:val="uk-UA"/>
        </w:rPr>
        <w:t>які б обґрунтовували його позбавлення волі</w:t>
      </w:r>
      <w:r w:rsidRPr="008066E7">
        <w:rPr>
          <w:lang w:val="ru-RU"/>
        </w:rPr>
        <w:t xml:space="preserve"> (</w:t>
      </w:r>
      <w:r w:rsidR="008066E7">
        <w:rPr>
          <w:lang w:val="uk-UA"/>
        </w:rPr>
        <w:t>див. пункт 24 вище</w:t>
      </w:r>
      <w:r w:rsidRPr="008066E7">
        <w:rPr>
          <w:lang w:val="ru-RU"/>
        </w:rPr>
        <w:t xml:space="preserve">). </w:t>
      </w:r>
      <w:r w:rsidR="008066E7">
        <w:rPr>
          <w:lang w:val="uk-UA"/>
        </w:rPr>
        <w:t>Підстави, на які посилалися слідчі,</w:t>
      </w:r>
      <w:r w:rsidRPr="008066E7">
        <w:rPr>
          <w:lang w:val="ru-RU"/>
        </w:rPr>
        <w:t xml:space="preserve"> </w:t>
      </w:r>
      <w:r w:rsidR="008066E7">
        <w:rPr>
          <w:lang w:val="uk-UA"/>
        </w:rPr>
        <w:t>обмежувалися підставами, які були надруковані в шаблоні протоколу заздалегідь</w:t>
      </w:r>
      <w:r w:rsidRPr="008066E7">
        <w:rPr>
          <w:lang w:val="ru-RU"/>
        </w:rPr>
        <w:t>.</w:t>
      </w:r>
    </w:p>
    <w:p w:rsidR="00E87207" w:rsidRPr="008066E7" w:rsidRDefault="008066E7" w:rsidP="00845C2F">
      <w:pPr>
        <w:pStyle w:val="ECHRPara"/>
        <w:rPr>
          <w:lang w:val="ru-RU"/>
        </w:rPr>
      </w:pPr>
      <w:r w:rsidRPr="008066E7">
        <w:rPr>
          <w:lang w:val="ru-RU"/>
        </w:rPr>
        <w:t>163.</w:t>
      </w:r>
      <w:r>
        <w:t> </w:t>
      </w:r>
      <w:r>
        <w:rPr>
          <w:lang w:val="uk-UA"/>
        </w:rPr>
        <w:t>Тому Суд робить висновок, що ніякі відповідні та достатні підстави не були надані</w:t>
      </w:r>
      <w:r w:rsidR="00E87207" w:rsidRPr="008066E7">
        <w:rPr>
          <w:lang w:val="ru-RU"/>
        </w:rPr>
        <w:t xml:space="preserve"> </w:t>
      </w:r>
      <w:r>
        <w:rPr>
          <w:lang w:val="uk-UA"/>
        </w:rPr>
        <w:t>для обґрунтування тривалого затримання заявника до 6 листопада</w:t>
      </w:r>
      <w:r w:rsidR="00E87207" w:rsidRPr="008066E7">
        <w:rPr>
          <w:lang w:val="ru-RU"/>
        </w:rPr>
        <w:t xml:space="preserve"> 2015</w:t>
      </w:r>
      <w:r>
        <w:rPr>
          <w:lang w:val="ru-RU"/>
        </w:rPr>
        <w:t xml:space="preserve"> року</w:t>
      </w:r>
      <w:r w:rsidR="00E87207" w:rsidRPr="008066E7">
        <w:rPr>
          <w:lang w:val="ru-RU"/>
        </w:rPr>
        <w:t>.</w:t>
      </w:r>
    </w:p>
    <w:p w:rsidR="00E87207" w:rsidRPr="008066E7" w:rsidRDefault="0068763D" w:rsidP="00845C2F">
      <w:pPr>
        <w:pStyle w:val="ECHRHeading7"/>
        <w:rPr>
          <w:lang w:val="uk-UA"/>
        </w:rPr>
      </w:pPr>
      <w:r w:rsidRPr="007244D4">
        <w:rPr>
          <w:lang w:val="ru-RU"/>
        </w:rPr>
        <w:t>-</w:t>
      </w:r>
      <w:r w:rsidRPr="00845C2F">
        <w:t>  </w:t>
      </w:r>
      <w:r w:rsidR="008066E7">
        <w:rPr>
          <w:lang w:val="uk-UA"/>
        </w:rPr>
        <w:t>Домашній арешт з 6 листопада до 28 грудня</w:t>
      </w:r>
      <w:r w:rsidR="00E87207" w:rsidRPr="007244D4">
        <w:rPr>
          <w:lang w:val="ru-RU"/>
        </w:rPr>
        <w:t xml:space="preserve"> 2015</w:t>
      </w:r>
      <w:r w:rsidR="008066E7">
        <w:rPr>
          <w:lang w:val="uk-UA"/>
        </w:rPr>
        <w:t xml:space="preserve"> року</w:t>
      </w:r>
    </w:p>
    <w:p w:rsidR="00E87207" w:rsidRPr="004A3D95" w:rsidRDefault="00E87207" w:rsidP="00845C2F">
      <w:pPr>
        <w:pStyle w:val="ECHRPara"/>
        <w:rPr>
          <w:lang w:val="ru-RU"/>
        </w:rPr>
      </w:pPr>
      <w:bookmarkStart w:id="88" w:name="Analysis_ruling_6NOV2015_begin"/>
      <w:r w:rsidRPr="00D6390F">
        <w:rPr>
          <w:lang w:val="uk-UA"/>
        </w:rPr>
        <w:t>164</w:t>
      </w:r>
      <w:bookmarkEnd w:id="88"/>
      <w:r w:rsidRPr="00D6390F">
        <w:rPr>
          <w:lang w:val="uk-UA"/>
        </w:rPr>
        <w:t>.</w:t>
      </w:r>
      <w:r w:rsidRPr="00845C2F">
        <w:t>  </w:t>
      </w:r>
      <w:r w:rsidR="007244D4">
        <w:rPr>
          <w:lang w:val="uk-UA"/>
        </w:rPr>
        <w:t>З обґрунтування, наданого у рішенні від 6 листопада</w:t>
      </w:r>
      <w:r w:rsidRPr="00D6390F">
        <w:rPr>
          <w:lang w:val="uk-UA"/>
        </w:rPr>
        <w:t xml:space="preserve"> 2015</w:t>
      </w:r>
      <w:r w:rsidR="007244D4">
        <w:rPr>
          <w:lang w:val="uk-UA"/>
        </w:rPr>
        <w:t xml:space="preserve"> року, видається,</w:t>
      </w:r>
      <w:r w:rsidRPr="00D6390F">
        <w:rPr>
          <w:lang w:val="uk-UA"/>
        </w:rPr>
        <w:t xml:space="preserve"> </w:t>
      </w:r>
      <w:r w:rsidR="007244D4">
        <w:rPr>
          <w:lang w:val="uk-UA"/>
        </w:rPr>
        <w:t>що слідчий суддя Печерського суду прийня</w:t>
      </w:r>
      <w:r w:rsidR="00CB2D15">
        <w:rPr>
          <w:lang w:val="uk-UA"/>
        </w:rPr>
        <w:t>ла</w:t>
      </w:r>
      <w:r w:rsidR="007244D4">
        <w:rPr>
          <w:lang w:val="uk-UA"/>
        </w:rPr>
        <w:t xml:space="preserve"> до уваги ряд міркувань, які вказували, що досудове ув’язнення заявника</w:t>
      </w:r>
      <w:r w:rsidRPr="00D6390F">
        <w:rPr>
          <w:lang w:val="uk-UA"/>
        </w:rPr>
        <w:t xml:space="preserve"> </w:t>
      </w:r>
      <w:r w:rsidR="007244D4">
        <w:rPr>
          <w:lang w:val="uk-UA"/>
        </w:rPr>
        <w:t>було б невиправданим та надмірним запобіжним заходом</w:t>
      </w:r>
      <w:r w:rsidRPr="00D6390F">
        <w:rPr>
          <w:lang w:val="uk-UA"/>
        </w:rPr>
        <w:t xml:space="preserve">. </w:t>
      </w:r>
      <w:r w:rsidR="004A3D95">
        <w:rPr>
          <w:lang w:val="uk-UA"/>
        </w:rPr>
        <w:t>А саме, у постанові було зазначено, що заявник</w:t>
      </w:r>
      <w:r w:rsidRPr="00946A56">
        <w:rPr>
          <w:lang w:val="uk-UA"/>
        </w:rPr>
        <w:t xml:space="preserve"> </w:t>
      </w:r>
      <w:r w:rsidR="004A3D95">
        <w:rPr>
          <w:lang w:val="uk-UA"/>
        </w:rPr>
        <w:t>мав постійне місце проживання, старих батьків</w:t>
      </w:r>
      <w:r w:rsidRPr="00946A56">
        <w:rPr>
          <w:lang w:val="uk-UA"/>
        </w:rPr>
        <w:t xml:space="preserve"> </w:t>
      </w:r>
      <w:r w:rsidR="004A3D95">
        <w:rPr>
          <w:lang w:val="uk-UA"/>
        </w:rPr>
        <w:t>та трьох неповнолітніх дітей</w:t>
      </w:r>
      <w:r w:rsidRPr="00946A56">
        <w:rPr>
          <w:lang w:val="uk-UA"/>
        </w:rPr>
        <w:t xml:space="preserve">, </w:t>
      </w:r>
      <w:r w:rsidR="004A3D95">
        <w:rPr>
          <w:lang w:val="uk-UA"/>
        </w:rPr>
        <w:t>що він був лідером політичної партії</w:t>
      </w:r>
      <w:r w:rsidRPr="00946A56">
        <w:rPr>
          <w:lang w:val="uk-UA"/>
        </w:rPr>
        <w:t xml:space="preserve">, </w:t>
      </w:r>
      <w:r w:rsidR="004A3D95">
        <w:rPr>
          <w:lang w:val="uk-UA"/>
        </w:rPr>
        <w:t>отримував численні винагороди</w:t>
      </w:r>
      <w:r w:rsidRPr="00946A56">
        <w:rPr>
          <w:lang w:val="uk-UA"/>
        </w:rPr>
        <w:t xml:space="preserve">, </w:t>
      </w:r>
      <w:r w:rsidR="004A3D95">
        <w:rPr>
          <w:lang w:val="uk-UA"/>
        </w:rPr>
        <w:t>у тому числі президентську винагороду</w:t>
      </w:r>
      <w:r w:rsidRPr="00946A56">
        <w:rPr>
          <w:lang w:val="uk-UA"/>
        </w:rPr>
        <w:t xml:space="preserve">, </w:t>
      </w:r>
      <w:r w:rsidR="004A3D95">
        <w:rPr>
          <w:lang w:val="uk-UA"/>
        </w:rPr>
        <w:t>і що він мав позитивні характеристики</w:t>
      </w:r>
      <w:r w:rsidRPr="00946A56">
        <w:rPr>
          <w:lang w:val="uk-UA"/>
        </w:rPr>
        <w:t xml:space="preserve">. </w:t>
      </w:r>
      <w:r w:rsidR="004A3D95">
        <w:rPr>
          <w:lang w:val="uk-UA"/>
        </w:rPr>
        <w:t>Крім того, суддя зазначи</w:t>
      </w:r>
      <w:r w:rsidR="00CB2D15">
        <w:rPr>
          <w:lang w:val="uk-UA"/>
        </w:rPr>
        <w:t>ла</w:t>
      </w:r>
      <w:r w:rsidR="004A3D95">
        <w:rPr>
          <w:lang w:val="uk-UA"/>
        </w:rPr>
        <w:t>, що численні члени парламенту</w:t>
      </w:r>
      <w:r w:rsidRPr="004A3D95">
        <w:rPr>
          <w:lang w:val="ru-RU"/>
        </w:rPr>
        <w:t xml:space="preserve"> </w:t>
      </w:r>
      <w:r w:rsidR="004A3D95">
        <w:rPr>
          <w:lang w:val="uk-UA"/>
        </w:rPr>
        <w:t>запропонували особисті переконання</w:t>
      </w:r>
      <w:r w:rsidRPr="004A3D95">
        <w:rPr>
          <w:lang w:val="ru-RU"/>
        </w:rPr>
        <w:t xml:space="preserve"> </w:t>
      </w:r>
      <w:r w:rsidR="004A3D95">
        <w:rPr>
          <w:lang w:val="uk-UA"/>
        </w:rPr>
        <w:t>в якості гарантії того, що заявник виконає свої процесуальні обов’язки</w:t>
      </w:r>
      <w:r w:rsidRPr="004A3D95">
        <w:rPr>
          <w:lang w:val="ru-RU"/>
        </w:rPr>
        <w:t xml:space="preserve"> (</w:t>
      </w:r>
      <w:r w:rsidR="004A3D95">
        <w:rPr>
          <w:lang w:val="uk-UA"/>
        </w:rPr>
        <w:t>див. пункт 30 вище</w:t>
      </w:r>
      <w:r w:rsidRPr="004A3D95">
        <w:rPr>
          <w:lang w:val="ru-RU"/>
        </w:rPr>
        <w:t>).</w:t>
      </w:r>
    </w:p>
    <w:p w:rsidR="00E87207" w:rsidRPr="00CB2D15" w:rsidRDefault="00E87207" w:rsidP="00845C2F">
      <w:pPr>
        <w:pStyle w:val="ECHRPara"/>
        <w:rPr>
          <w:lang w:val="ru-RU"/>
        </w:rPr>
      </w:pPr>
      <w:bookmarkStart w:id="89" w:name="Analysis_ruling_6NOV2015_contin"/>
      <w:r w:rsidRPr="00D6390F">
        <w:rPr>
          <w:lang w:val="ru-RU"/>
        </w:rPr>
        <w:t>165</w:t>
      </w:r>
      <w:bookmarkEnd w:id="89"/>
      <w:r w:rsidRPr="00D6390F">
        <w:rPr>
          <w:lang w:val="ru-RU"/>
        </w:rPr>
        <w:t>.</w:t>
      </w:r>
      <w:r w:rsidRPr="00845C2F">
        <w:t>  </w:t>
      </w:r>
      <w:r w:rsidR="004A3D95">
        <w:rPr>
          <w:lang w:val="uk-UA"/>
        </w:rPr>
        <w:t>Однак, судова постанова від 6 листопада</w:t>
      </w:r>
      <w:r w:rsidRPr="004A3D95">
        <w:rPr>
          <w:lang w:val="ru-RU"/>
        </w:rPr>
        <w:t xml:space="preserve"> 2015 </w:t>
      </w:r>
      <w:r w:rsidR="004A3D95">
        <w:rPr>
          <w:lang w:val="uk-UA"/>
        </w:rPr>
        <w:t>року не містила пояснень того</w:t>
      </w:r>
      <w:r w:rsidRPr="004A3D95">
        <w:rPr>
          <w:lang w:val="ru-RU"/>
        </w:rPr>
        <w:t xml:space="preserve">, </w:t>
      </w:r>
      <w:r w:rsidR="004A3D95">
        <w:rPr>
          <w:lang w:val="uk-UA"/>
        </w:rPr>
        <w:t>як</w:t>
      </w:r>
      <w:r w:rsidR="006325E0">
        <w:rPr>
          <w:lang w:val="uk-UA"/>
        </w:rPr>
        <w:t>им чином</w:t>
      </w:r>
      <w:r w:rsidR="004A3D95">
        <w:rPr>
          <w:lang w:val="uk-UA"/>
        </w:rPr>
        <w:t xml:space="preserve"> ці обставини, які були явно вигідними для заявника</w:t>
      </w:r>
      <w:r w:rsidRPr="004A3D95">
        <w:rPr>
          <w:lang w:val="ru-RU"/>
        </w:rPr>
        <w:t xml:space="preserve">, </w:t>
      </w:r>
      <w:r w:rsidR="004A3D95">
        <w:rPr>
          <w:lang w:val="uk-UA"/>
        </w:rPr>
        <w:t>можна було тлумачити, як обґрунтування поміщення заявника під домашній арешт</w:t>
      </w:r>
      <w:r w:rsidRPr="004A3D95">
        <w:rPr>
          <w:lang w:val="ru-RU"/>
        </w:rPr>
        <w:t xml:space="preserve">. </w:t>
      </w:r>
      <w:r w:rsidR="004A3D95">
        <w:rPr>
          <w:lang w:val="uk-UA"/>
        </w:rPr>
        <w:t>Хоча слідчий суддя згада</w:t>
      </w:r>
      <w:r w:rsidR="00CB2D15">
        <w:rPr>
          <w:lang w:val="uk-UA"/>
        </w:rPr>
        <w:t>ла</w:t>
      </w:r>
      <w:r w:rsidR="004A3D95">
        <w:rPr>
          <w:lang w:val="uk-UA"/>
        </w:rPr>
        <w:t xml:space="preserve"> особисті переконання, дані членами парламенту</w:t>
      </w:r>
      <w:r w:rsidRPr="00CB2D15">
        <w:rPr>
          <w:lang w:val="ru-RU"/>
        </w:rPr>
        <w:t xml:space="preserve">, </w:t>
      </w:r>
      <w:r w:rsidR="004A3D95">
        <w:rPr>
          <w:lang w:val="uk-UA"/>
        </w:rPr>
        <w:t>не ставлячи під сумнів їх автентичність та не висловивши ніяких заперечень у цьому відношенні</w:t>
      </w:r>
      <w:r w:rsidRPr="00CB2D15">
        <w:rPr>
          <w:lang w:val="ru-RU"/>
        </w:rPr>
        <w:t xml:space="preserve">, </w:t>
      </w:r>
      <w:r w:rsidR="00CB2D15">
        <w:rPr>
          <w:lang w:val="uk-UA"/>
        </w:rPr>
        <w:t>вона не розглянула можливість використання особистих гарантій в якості запобіжного заходу</w:t>
      </w:r>
      <w:r w:rsidRPr="00CB2D15">
        <w:rPr>
          <w:lang w:val="ru-RU"/>
        </w:rPr>
        <w:t xml:space="preserve">. </w:t>
      </w:r>
      <w:r w:rsidR="00CB2D15">
        <w:rPr>
          <w:lang w:val="uk-UA"/>
        </w:rPr>
        <w:t>Вона також не розглянула можливість забезпечення явки заявника до суду</w:t>
      </w:r>
      <w:r w:rsidRPr="00CB2D15">
        <w:rPr>
          <w:lang w:val="ru-RU"/>
        </w:rPr>
        <w:t xml:space="preserve"> </w:t>
      </w:r>
      <w:r w:rsidR="00CB2D15">
        <w:rPr>
          <w:lang w:val="uk-UA"/>
        </w:rPr>
        <w:lastRenderedPageBreak/>
        <w:t>шляхом використання інших запобіжних засобів, пов’язаних з меншим рівнем втручання,</w:t>
      </w:r>
      <w:r w:rsidRPr="00CB2D15">
        <w:rPr>
          <w:lang w:val="ru-RU"/>
        </w:rPr>
        <w:t xml:space="preserve"> </w:t>
      </w:r>
      <w:r w:rsidR="00CB2D15">
        <w:rPr>
          <w:lang w:val="uk-UA"/>
        </w:rPr>
        <w:t>яке передбачало українське законодавство для забезпечення належного проведення кримінальних проваджень</w:t>
      </w:r>
      <w:r w:rsidRPr="00CB2D15">
        <w:rPr>
          <w:lang w:val="ru-RU"/>
        </w:rPr>
        <w:t xml:space="preserve">, </w:t>
      </w:r>
      <w:r w:rsidR="006A43FB">
        <w:rPr>
          <w:lang w:val="uk-UA"/>
        </w:rPr>
        <w:t>таких, як особисте зобов’язання або звільнення під заставу</w:t>
      </w:r>
      <w:r w:rsidRPr="00CB2D15">
        <w:rPr>
          <w:lang w:val="ru-RU"/>
        </w:rPr>
        <w:t xml:space="preserve"> (</w:t>
      </w:r>
      <w:r w:rsidR="006A43FB">
        <w:rPr>
          <w:lang w:val="uk-UA"/>
        </w:rPr>
        <w:t>див. пункт 96 вище</w:t>
      </w:r>
      <w:r w:rsidRPr="00CB2D15">
        <w:rPr>
          <w:lang w:val="ru-RU"/>
        </w:rPr>
        <w:t>).</w:t>
      </w:r>
    </w:p>
    <w:p w:rsidR="00E87207" w:rsidRPr="006A43FB" w:rsidRDefault="006A43FB" w:rsidP="00845C2F">
      <w:pPr>
        <w:pStyle w:val="ECHRPara"/>
        <w:rPr>
          <w:lang w:val="ru-RU"/>
        </w:rPr>
      </w:pPr>
      <w:r w:rsidRPr="006A43FB">
        <w:rPr>
          <w:lang w:val="ru-RU"/>
        </w:rPr>
        <w:t>166.</w:t>
      </w:r>
      <w:r>
        <w:t> </w:t>
      </w:r>
      <w:r>
        <w:rPr>
          <w:lang w:val="uk-UA"/>
        </w:rPr>
        <w:t xml:space="preserve">Суд </w:t>
      </w:r>
      <w:r w:rsidR="000C4978">
        <w:rPr>
          <w:lang w:val="uk-UA"/>
        </w:rPr>
        <w:t>зауважує</w:t>
      </w:r>
      <w:r>
        <w:rPr>
          <w:lang w:val="uk-UA"/>
        </w:rPr>
        <w:t>, що апеляційний суд скористався тим же підходом</w:t>
      </w:r>
      <w:r w:rsidR="00E87207" w:rsidRPr="006A43FB">
        <w:rPr>
          <w:lang w:val="ru-RU"/>
        </w:rPr>
        <w:t xml:space="preserve">, </w:t>
      </w:r>
      <w:r>
        <w:rPr>
          <w:lang w:val="uk-UA"/>
        </w:rPr>
        <w:t>фактично прирівнюючи відсутність будь-яких підстав для досудового ув’язнення заявника</w:t>
      </w:r>
      <w:r w:rsidR="00E87207" w:rsidRPr="006A43FB">
        <w:rPr>
          <w:lang w:val="ru-RU"/>
        </w:rPr>
        <w:t xml:space="preserve"> </w:t>
      </w:r>
      <w:r>
        <w:rPr>
          <w:lang w:val="uk-UA"/>
        </w:rPr>
        <w:t>до обґрунтування поміщення заявника під домашній арешт</w:t>
      </w:r>
      <w:r w:rsidR="00DB21ED" w:rsidRPr="006A43FB">
        <w:rPr>
          <w:lang w:val="ru-RU"/>
        </w:rPr>
        <w:t xml:space="preserve"> (</w:t>
      </w:r>
      <w:r>
        <w:rPr>
          <w:lang w:val="uk-UA"/>
        </w:rPr>
        <w:t>див. пункт 34 вище</w:t>
      </w:r>
      <w:r w:rsidR="00E87207" w:rsidRPr="006A43FB">
        <w:rPr>
          <w:lang w:val="ru-RU"/>
        </w:rPr>
        <w:t>).</w:t>
      </w:r>
    </w:p>
    <w:p w:rsidR="00E87207" w:rsidRPr="006A43FB" w:rsidRDefault="00E87207" w:rsidP="00845C2F">
      <w:pPr>
        <w:pStyle w:val="ECHRPara"/>
        <w:rPr>
          <w:lang w:val="ru-RU"/>
        </w:rPr>
      </w:pPr>
      <w:bookmarkStart w:id="90" w:name="Conclusion_house_arret_6NOV_28DEC2015"/>
      <w:r w:rsidRPr="00B34E4A">
        <w:rPr>
          <w:lang w:val="ru-RU"/>
        </w:rPr>
        <w:t>167</w:t>
      </w:r>
      <w:bookmarkEnd w:id="90"/>
      <w:r w:rsidR="006A43FB" w:rsidRPr="00B34E4A">
        <w:rPr>
          <w:lang w:val="ru-RU"/>
        </w:rPr>
        <w:t>.</w:t>
      </w:r>
      <w:r w:rsidR="006A43FB">
        <w:t> </w:t>
      </w:r>
      <w:r w:rsidR="006A43FB">
        <w:rPr>
          <w:lang w:val="uk-UA"/>
        </w:rPr>
        <w:t>Звідси випливає, що позбавлення заявника волі протягом цього періоду не ґрунтувалося на належних та достатніх підставах</w:t>
      </w:r>
      <w:r w:rsidRPr="006A43FB">
        <w:rPr>
          <w:lang w:val="ru-RU"/>
        </w:rPr>
        <w:t>.</w:t>
      </w:r>
    </w:p>
    <w:p w:rsidR="00E87207" w:rsidRPr="00B34E4A" w:rsidRDefault="0068763D" w:rsidP="00845C2F">
      <w:pPr>
        <w:pStyle w:val="ECHRHeading7"/>
        <w:rPr>
          <w:lang w:val="ru-RU"/>
        </w:rPr>
      </w:pPr>
      <w:r w:rsidRPr="00B34E4A">
        <w:rPr>
          <w:lang w:val="ru-RU"/>
        </w:rPr>
        <w:t>-</w:t>
      </w:r>
      <w:r w:rsidRPr="00845C2F">
        <w:t>  </w:t>
      </w:r>
      <w:r w:rsidR="00B34E4A">
        <w:rPr>
          <w:lang w:val="uk-UA"/>
        </w:rPr>
        <w:t>Досудове ув’язнення з 28 грудня</w:t>
      </w:r>
      <w:r w:rsidR="00E87207" w:rsidRPr="00B34E4A">
        <w:rPr>
          <w:lang w:val="ru-RU"/>
        </w:rPr>
        <w:t xml:space="preserve"> 2015 </w:t>
      </w:r>
      <w:r w:rsidR="00B34E4A">
        <w:rPr>
          <w:lang w:val="uk-UA"/>
        </w:rPr>
        <w:t>року до 15 березня</w:t>
      </w:r>
      <w:r w:rsidR="00E87207" w:rsidRPr="00B34E4A">
        <w:rPr>
          <w:lang w:val="ru-RU"/>
        </w:rPr>
        <w:t xml:space="preserve"> 2016</w:t>
      </w:r>
      <w:r w:rsidR="00B34E4A">
        <w:rPr>
          <w:lang w:val="ru-RU"/>
        </w:rPr>
        <w:t xml:space="preserve"> року</w:t>
      </w:r>
    </w:p>
    <w:p w:rsidR="00E87207" w:rsidRPr="00140459" w:rsidRDefault="00E87207" w:rsidP="00845C2F">
      <w:pPr>
        <w:pStyle w:val="ECHRPara"/>
        <w:rPr>
          <w:lang w:val="ru-RU"/>
        </w:rPr>
      </w:pPr>
      <w:r w:rsidRPr="00D6390F">
        <w:rPr>
          <w:lang w:val="ru-RU"/>
        </w:rPr>
        <w:t>168.</w:t>
      </w:r>
      <w:r w:rsidRPr="00845C2F">
        <w:t>  </w:t>
      </w:r>
      <w:r w:rsidR="00442FED">
        <w:rPr>
          <w:lang w:val="uk-UA"/>
        </w:rPr>
        <w:t>Суд зазначає, що слідчий суддя Дніпровського суду</w:t>
      </w:r>
      <w:r w:rsidRPr="00D6390F">
        <w:rPr>
          <w:lang w:val="ru-RU"/>
        </w:rPr>
        <w:t xml:space="preserve"> </w:t>
      </w:r>
      <w:r w:rsidR="00442FED">
        <w:rPr>
          <w:lang w:val="uk-UA"/>
        </w:rPr>
        <w:t>обґрунтував заміну домашнього арешту заявника</w:t>
      </w:r>
      <w:r w:rsidRPr="00D6390F">
        <w:rPr>
          <w:lang w:val="ru-RU"/>
        </w:rPr>
        <w:t xml:space="preserve"> </w:t>
      </w:r>
      <w:r w:rsidR="00442FED">
        <w:rPr>
          <w:lang w:val="uk-UA"/>
        </w:rPr>
        <w:t>на досудове ув’язнення 28 грудня</w:t>
      </w:r>
      <w:r w:rsidRPr="00D6390F">
        <w:rPr>
          <w:lang w:val="ru-RU"/>
        </w:rPr>
        <w:t xml:space="preserve"> 2015</w:t>
      </w:r>
      <w:r w:rsidR="005A3203">
        <w:rPr>
          <w:lang w:val="uk-UA"/>
        </w:rPr>
        <w:t xml:space="preserve"> року</w:t>
      </w:r>
      <w:r w:rsidRPr="00D6390F">
        <w:rPr>
          <w:lang w:val="ru-RU"/>
        </w:rPr>
        <w:t xml:space="preserve">, </w:t>
      </w:r>
      <w:r w:rsidR="005A3203">
        <w:rPr>
          <w:lang w:val="uk-UA"/>
        </w:rPr>
        <w:t>переважно повторюючи фактори, на які посилався слідчий</w:t>
      </w:r>
      <w:r w:rsidRPr="00D6390F">
        <w:rPr>
          <w:lang w:val="ru-RU"/>
        </w:rPr>
        <w:t xml:space="preserve">: </w:t>
      </w:r>
      <w:r w:rsidR="005A3203">
        <w:rPr>
          <w:lang w:val="uk-UA"/>
        </w:rPr>
        <w:t>існування обґрунтованої підозри участі заявника</w:t>
      </w:r>
      <w:r w:rsidRPr="00D6390F">
        <w:rPr>
          <w:lang w:val="ru-RU"/>
        </w:rPr>
        <w:t xml:space="preserve"> </w:t>
      </w:r>
      <w:r w:rsidR="00EC05D8">
        <w:rPr>
          <w:lang w:val="uk-UA"/>
        </w:rPr>
        <w:t>в ряді кримінальних правопорушень</w:t>
      </w:r>
      <w:r w:rsidRPr="00D6390F">
        <w:rPr>
          <w:lang w:val="ru-RU"/>
        </w:rPr>
        <w:t xml:space="preserve">; </w:t>
      </w:r>
      <w:r w:rsidR="00EC05D8">
        <w:rPr>
          <w:lang w:val="uk-UA"/>
        </w:rPr>
        <w:t>тяжкість цих правопорушень</w:t>
      </w:r>
      <w:r w:rsidRPr="00D6390F">
        <w:rPr>
          <w:lang w:val="ru-RU"/>
        </w:rPr>
        <w:t xml:space="preserve"> </w:t>
      </w:r>
      <w:r w:rsidR="00AB42BE">
        <w:rPr>
          <w:lang w:val="uk-UA"/>
        </w:rPr>
        <w:t>та дружні стосунки заявника з посадовими особами правоохоронних</w:t>
      </w:r>
      <w:r w:rsidRPr="00D6390F">
        <w:rPr>
          <w:lang w:val="ru-RU"/>
        </w:rPr>
        <w:t xml:space="preserve">, </w:t>
      </w:r>
      <w:r w:rsidR="00AB42BE">
        <w:rPr>
          <w:lang w:val="uk-UA"/>
        </w:rPr>
        <w:t>судових та інших органів</w:t>
      </w:r>
      <w:r w:rsidRPr="00D6390F">
        <w:rPr>
          <w:lang w:val="ru-RU"/>
        </w:rPr>
        <w:t xml:space="preserve">. </w:t>
      </w:r>
      <w:r w:rsidR="00AB42BE">
        <w:rPr>
          <w:lang w:val="uk-UA"/>
        </w:rPr>
        <w:t>Крім того, суддя визнав встановленим, що заявник</w:t>
      </w:r>
      <w:r w:rsidRPr="00140459">
        <w:rPr>
          <w:lang w:val="ru-RU"/>
        </w:rPr>
        <w:t xml:space="preserve"> </w:t>
      </w:r>
      <w:r w:rsidR="00140459">
        <w:rPr>
          <w:lang w:val="uk-UA"/>
        </w:rPr>
        <w:t>не виконав зобов’язання, притаманні домашньому арешту</w:t>
      </w:r>
      <w:r w:rsidRPr="00140459">
        <w:rPr>
          <w:lang w:val="ru-RU"/>
        </w:rPr>
        <w:t xml:space="preserve"> (</w:t>
      </w:r>
      <w:r w:rsidR="00140459">
        <w:rPr>
          <w:lang w:val="uk-UA"/>
        </w:rPr>
        <w:t>див. пункти 38 і 40 вище</w:t>
      </w:r>
      <w:r w:rsidRPr="00140459">
        <w:rPr>
          <w:lang w:val="ru-RU"/>
        </w:rPr>
        <w:t>).</w:t>
      </w:r>
    </w:p>
    <w:p w:rsidR="00E87207" w:rsidRPr="00140459" w:rsidRDefault="00140459" w:rsidP="00845C2F">
      <w:pPr>
        <w:pStyle w:val="ECHRPara"/>
        <w:rPr>
          <w:lang w:val="ru-RU"/>
        </w:rPr>
      </w:pPr>
      <w:r w:rsidRPr="00140459">
        <w:rPr>
          <w:lang w:val="ru-RU"/>
        </w:rPr>
        <w:t>169.</w:t>
      </w:r>
      <w:r>
        <w:t> </w:t>
      </w:r>
      <w:r>
        <w:rPr>
          <w:lang w:val="uk-UA"/>
        </w:rPr>
        <w:t>Беручи до уваги, що посилання на обґрунтовану підозру саме по собі не було достатнім</w:t>
      </w:r>
      <w:r w:rsidR="00E87207" w:rsidRPr="00140459">
        <w:rPr>
          <w:lang w:val="ru-RU"/>
        </w:rPr>
        <w:t xml:space="preserve">, </w:t>
      </w:r>
      <w:r>
        <w:rPr>
          <w:lang w:val="uk-UA"/>
        </w:rPr>
        <w:t>Суд ретельніше розгляне інші підстави,</w:t>
      </w:r>
      <w:r w:rsidR="00E87207" w:rsidRPr="00140459">
        <w:rPr>
          <w:lang w:val="ru-RU"/>
        </w:rPr>
        <w:t xml:space="preserve"> </w:t>
      </w:r>
      <w:r>
        <w:rPr>
          <w:lang w:val="uk-UA"/>
        </w:rPr>
        <w:t>використані для обґрунтування затримання заявника</w:t>
      </w:r>
      <w:r w:rsidR="00E87207" w:rsidRPr="00140459">
        <w:rPr>
          <w:lang w:val="ru-RU"/>
        </w:rPr>
        <w:t>.</w:t>
      </w:r>
    </w:p>
    <w:p w:rsidR="00E87207" w:rsidRPr="008C7EC2" w:rsidRDefault="008C7EC2" w:rsidP="00845C2F">
      <w:pPr>
        <w:pStyle w:val="ECHRPara"/>
        <w:rPr>
          <w:lang w:val="ru-RU"/>
        </w:rPr>
      </w:pPr>
      <w:r w:rsidRPr="008C7EC2">
        <w:rPr>
          <w:lang w:val="ru-RU"/>
        </w:rPr>
        <w:t>170.</w:t>
      </w:r>
      <w:r>
        <w:t> </w:t>
      </w:r>
      <w:r w:rsidR="00140459">
        <w:rPr>
          <w:lang w:val="uk-UA"/>
        </w:rPr>
        <w:t>Суд не вважає ані належним, ані достатнім посилання слідчого судді</w:t>
      </w:r>
      <w:r w:rsidR="00E87207" w:rsidRPr="008C7EC2">
        <w:rPr>
          <w:lang w:val="ru-RU"/>
        </w:rPr>
        <w:t xml:space="preserve"> </w:t>
      </w:r>
      <w:r w:rsidR="00140459">
        <w:rPr>
          <w:lang w:val="uk-UA"/>
        </w:rPr>
        <w:t>на «дружні стосунки» заявника</w:t>
      </w:r>
      <w:r w:rsidR="00E87207" w:rsidRPr="008C7EC2">
        <w:rPr>
          <w:lang w:val="ru-RU"/>
        </w:rPr>
        <w:t xml:space="preserve"> </w:t>
      </w:r>
      <w:r w:rsidR="00140459">
        <w:rPr>
          <w:lang w:val="uk-UA"/>
        </w:rPr>
        <w:t>з посадовими особами правоохоронних, судових та інших органів</w:t>
      </w:r>
      <w:r w:rsidR="00E87207" w:rsidRPr="008C7EC2">
        <w:rPr>
          <w:lang w:val="ru-RU"/>
        </w:rPr>
        <w:t xml:space="preserve">. </w:t>
      </w:r>
      <w:r>
        <w:rPr>
          <w:lang w:val="uk-UA"/>
        </w:rPr>
        <w:t>Навіть висловлені в широких термінах,</w:t>
      </w:r>
      <w:r w:rsidR="00E87207" w:rsidRPr="008C7EC2">
        <w:rPr>
          <w:lang w:val="ru-RU"/>
        </w:rPr>
        <w:t xml:space="preserve"> </w:t>
      </w:r>
      <w:r>
        <w:rPr>
          <w:lang w:val="uk-UA"/>
        </w:rPr>
        <w:t>як у цій справі</w:t>
      </w:r>
      <w:r w:rsidR="00E87207" w:rsidRPr="008C7EC2">
        <w:rPr>
          <w:lang w:val="ru-RU"/>
        </w:rPr>
        <w:t xml:space="preserve">, </w:t>
      </w:r>
      <w:r>
        <w:rPr>
          <w:lang w:val="uk-UA"/>
        </w:rPr>
        <w:t>ці посилання ставлять під сумнів цілісність цих невідомих посадових осіб,</w:t>
      </w:r>
      <w:r w:rsidR="00E87207" w:rsidRPr="008C7EC2">
        <w:rPr>
          <w:lang w:val="ru-RU"/>
        </w:rPr>
        <w:t xml:space="preserve"> </w:t>
      </w:r>
      <w:r>
        <w:rPr>
          <w:lang w:val="uk-UA"/>
        </w:rPr>
        <w:t>а не обґрунтовують будь-які ризики, притаманні звільненню заявника</w:t>
      </w:r>
      <w:r w:rsidR="00E87207" w:rsidRPr="008C7EC2">
        <w:rPr>
          <w:lang w:val="ru-RU"/>
        </w:rPr>
        <w:t xml:space="preserve"> </w:t>
      </w:r>
      <w:r>
        <w:rPr>
          <w:lang w:val="uk-UA"/>
        </w:rPr>
        <w:t>або застосуванню запобіжного заходу, пов’язаного з меншими обмеженнями, ніж досудове ув’язнення</w:t>
      </w:r>
      <w:r w:rsidR="00E87207" w:rsidRPr="008C7EC2">
        <w:rPr>
          <w:lang w:val="ru-RU"/>
        </w:rPr>
        <w:t>.</w:t>
      </w:r>
    </w:p>
    <w:p w:rsidR="00E87207" w:rsidRPr="00D6390F" w:rsidRDefault="00D6390F" w:rsidP="00845C2F">
      <w:pPr>
        <w:pStyle w:val="ECHRPara"/>
        <w:rPr>
          <w:lang w:val="ru-RU"/>
        </w:rPr>
      </w:pPr>
      <w:r w:rsidRPr="00D6390F">
        <w:rPr>
          <w:lang w:val="ru-RU"/>
        </w:rPr>
        <w:t>171.</w:t>
      </w:r>
      <w:r>
        <w:t> </w:t>
      </w:r>
      <w:r w:rsidR="008C7EC2">
        <w:rPr>
          <w:lang w:val="uk-UA"/>
        </w:rPr>
        <w:t xml:space="preserve">Суд також зазначає, що суддя </w:t>
      </w:r>
      <w:r w:rsidR="000226A2">
        <w:rPr>
          <w:lang w:val="uk-UA"/>
        </w:rPr>
        <w:t>прийняв</w:t>
      </w:r>
      <w:r w:rsidR="00E87207" w:rsidRPr="00D6390F">
        <w:rPr>
          <w:lang w:val="ru-RU"/>
        </w:rPr>
        <w:t xml:space="preserve">, </w:t>
      </w:r>
      <w:r w:rsidR="000226A2">
        <w:rPr>
          <w:lang w:val="uk-UA"/>
        </w:rPr>
        <w:t>без подальшого обґрунтування</w:t>
      </w:r>
      <w:r w:rsidR="00E87207" w:rsidRPr="00D6390F">
        <w:rPr>
          <w:lang w:val="ru-RU"/>
        </w:rPr>
        <w:t xml:space="preserve">, </w:t>
      </w:r>
      <w:r w:rsidR="000226A2">
        <w:rPr>
          <w:lang w:val="uk-UA"/>
        </w:rPr>
        <w:t>аргумент слідчого про те, що заявник</w:t>
      </w:r>
      <w:r w:rsidR="00E87207" w:rsidRPr="00D6390F">
        <w:rPr>
          <w:lang w:val="ru-RU"/>
        </w:rPr>
        <w:t xml:space="preserve"> </w:t>
      </w:r>
      <w:r w:rsidR="000226A2">
        <w:rPr>
          <w:lang w:val="uk-UA"/>
        </w:rPr>
        <w:t>не виконав свої обов’язки, пов’язані з домашнім арештом</w:t>
      </w:r>
      <w:r w:rsidR="00E87207" w:rsidRPr="00D6390F">
        <w:rPr>
          <w:lang w:val="ru-RU"/>
        </w:rPr>
        <w:t xml:space="preserve"> (</w:t>
      </w:r>
      <w:r w:rsidR="000226A2">
        <w:rPr>
          <w:lang w:val="uk-UA"/>
        </w:rPr>
        <w:t>див. пункт 10 вище</w:t>
      </w:r>
      <w:r w:rsidR="00E87207" w:rsidRPr="00D6390F">
        <w:rPr>
          <w:lang w:val="ru-RU"/>
        </w:rPr>
        <w:t>).</w:t>
      </w:r>
    </w:p>
    <w:p w:rsidR="00E87207" w:rsidRPr="00AD65A1" w:rsidRDefault="00E87207" w:rsidP="00845C2F">
      <w:pPr>
        <w:pStyle w:val="ECHRPara"/>
        <w:rPr>
          <w:lang w:val="ru-RU"/>
        </w:rPr>
      </w:pPr>
      <w:r w:rsidRPr="00D6390F">
        <w:rPr>
          <w:lang w:val="ru-RU"/>
        </w:rPr>
        <w:t>172.</w:t>
      </w:r>
      <w:r w:rsidRPr="00845C2F">
        <w:t>  </w:t>
      </w:r>
      <w:r w:rsidR="0079182B">
        <w:rPr>
          <w:lang w:val="uk-UA"/>
        </w:rPr>
        <w:t>Для обґрунтування цього висновку слідчий посилався, зокрема</w:t>
      </w:r>
      <w:r w:rsidRPr="000444D9">
        <w:rPr>
          <w:lang w:val="ru-RU"/>
        </w:rPr>
        <w:t xml:space="preserve">, </w:t>
      </w:r>
      <w:r w:rsidR="0079182B">
        <w:rPr>
          <w:lang w:val="uk-UA"/>
        </w:rPr>
        <w:t>на «тривале перебування заявника</w:t>
      </w:r>
      <w:r w:rsidRPr="000444D9">
        <w:rPr>
          <w:lang w:val="ru-RU"/>
        </w:rPr>
        <w:t xml:space="preserve"> </w:t>
      </w:r>
      <w:r w:rsidR="0079182B">
        <w:rPr>
          <w:lang w:val="uk-UA"/>
        </w:rPr>
        <w:t>у приватних медичних установах»,</w:t>
      </w:r>
      <w:r w:rsidRPr="000444D9">
        <w:rPr>
          <w:lang w:val="ru-RU"/>
        </w:rPr>
        <w:t xml:space="preserve"> </w:t>
      </w:r>
      <w:r w:rsidR="0079182B">
        <w:rPr>
          <w:lang w:val="uk-UA"/>
        </w:rPr>
        <w:t xml:space="preserve">у тому числі </w:t>
      </w:r>
      <w:r w:rsidR="00E6756B">
        <w:rPr>
          <w:lang w:val="uk-UA"/>
        </w:rPr>
        <w:t>у установі</w:t>
      </w:r>
      <w:r w:rsidR="0079182B">
        <w:rPr>
          <w:lang w:val="uk-UA"/>
        </w:rPr>
        <w:t>, заснован</w:t>
      </w:r>
      <w:r w:rsidR="00E6756B">
        <w:rPr>
          <w:lang w:val="uk-UA"/>
        </w:rPr>
        <w:t>ій</w:t>
      </w:r>
      <w:r w:rsidR="0079182B">
        <w:rPr>
          <w:lang w:val="uk-UA"/>
        </w:rPr>
        <w:t xml:space="preserve"> його батьком</w:t>
      </w:r>
      <w:r w:rsidRPr="000444D9">
        <w:rPr>
          <w:lang w:val="ru-RU"/>
        </w:rPr>
        <w:t xml:space="preserve">, </w:t>
      </w:r>
      <w:r w:rsidR="000444D9">
        <w:rPr>
          <w:lang w:val="uk-UA"/>
        </w:rPr>
        <w:t>як на ознаку того, що заявник «зловживав своїм правом</w:t>
      </w:r>
      <w:r w:rsidRPr="000444D9">
        <w:rPr>
          <w:lang w:val="ru-RU"/>
        </w:rPr>
        <w:t xml:space="preserve"> </w:t>
      </w:r>
      <w:r w:rsidR="000444D9">
        <w:rPr>
          <w:lang w:val="uk-UA"/>
        </w:rPr>
        <w:t>на медичну допомогу»</w:t>
      </w:r>
      <w:r w:rsidRPr="000444D9">
        <w:rPr>
          <w:lang w:val="ru-RU"/>
        </w:rPr>
        <w:t xml:space="preserve"> </w:t>
      </w:r>
      <w:r w:rsidR="000444D9">
        <w:rPr>
          <w:lang w:val="uk-UA"/>
        </w:rPr>
        <w:t>з метою уникнення</w:t>
      </w:r>
      <w:r w:rsidRPr="000444D9">
        <w:rPr>
          <w:lang w:val="ru-RU"/>
        </w:rPr>
        <w:t xml:space="preserve"> </w:t>
      </w:r>
      <w:r w:rsidR="000444D9">
        <w:rPr>
          <w:lang w:val="ru-RU"/>
        </w:rPr>
        <w:t>«</w:t>
      </w:r>
      <w:r w:rsidR="000444D9" w:rsidRPr="000444D9">
        <w:rPr>
          <w:lang w:val="uk-UA"/>
        </w:rPr>
        <w:t>різних процесуальних заходів</w:t>
      </w:r>
      <w:r w:rsidR="000444D9">
        <w:rPr>
          <w:lang w:val="ru-RU"/>
        </w:rPr>
        <w:t>»</w:t>
      </w:r>
      <w:r w:rsidRPr="000444D9">
        <w:rPr>
          <w:lang w:val="ru-RU"/>
        </w:rPr>
        <w:t xml:space="preserve">. </w:t>
      </w:r>
      <w:r w:rsidR="000444D9">
        <w:rPr>
          <w:lang w:val="uk-UA"/>
        </w:rPr>
        <w:t>Однак, слід зазначити, що 25 грудня</w:t>
      </w:r>
      <w:r w:rsidRPr="000444D9">
        <w:rPr>
          <w:lang w:val="ru-RU"/>
        </w:rPr>
        <w:t xml:space="preserve"> 2015</w:t>
      </w:r>
      <w:r w:rsidR="000444D9">
        <w:rPr>
          <w:lang w:val="uk-UA"/>
        </w:rPr>
        <w:t xml:space="preserve"> року</w:t>
      </w:r>
      <w:r w:rsidRPr="000444D9">
        <w:rPr>
          <w:lang w:val="ru-RU"/>
        </w:rPr>
        <w:t xml:space="preserve">, </w:t>
      </w:r>
      <w:r w:rsidR="000444D9">
        <w:rPr>
          <w:lang w:val="uk-UA"/>
        </w:rPr>
        <w:t>коли слідчий звернувся до суду з заявою щодо досудового ув’язнення заявника</w:t>
      </w:r>
      <w:r w:rsidRPr="000444D9">
        <w:rPr>
          <w:lang w:val="ru-RU"/>
        </w:rPr>
        <w:t xml:space="preserve">, </w:t>
      </w:r>
      <w:r w:rsidR="000444D9">
        <w:rPr>
          <w:lang w:val="uk-UA"/>
        </w:rPr>
        <w:t xml:space="preserve">заявник пройшов коронарну </w:t>
      </w:r>
      <w:proofErr w:type="spellStart"/>
      <w:r w:rsidR="000444D9">
        <w:rPr>
          <w:lang w:val="uk-UA"/>
        </w:rPr>
        <w:t>ангіопластику</w:t>
      </w:r>
      <w:proofErr w:type="spellEnd"/>
      <w:r w:rsidR="000444D9">
        <w:rPr>
          <w:lang w:val="uk-UA"/>
        </w:rPr>
        <w:t xml:space="preserve"> в інституті ім. Амосова</w:t>
      </w:r>
      <w:r w:rsidRPr="000444D9">
        <w:rPr>
          <w:lang w:val="ru-RU"/>
        </w:rPr>
        <w:t xml:space="preserve"> (</w:t>
      </w:r>
      <w:r w:rsidR="000444D9">
        <w:rPr>
          <w:lang w:val="uk-UA"/>
        </w:rPr>
        <w:t>див. пункт</w:t>
      </w:r>
      <w:r w:rsidRPr="000444D9">
        <w:rPr>
          <w:lang w:val="ru-RU"/>
        </w:rPr>
        <w:t xml:space="preserve"> 62 </w:t>
      </w:r>
      <w:r w:rsidR="000444D9">
        <w:rPr>
          <w:lang w:val="uk-UA"/>
        </w:rPr>
        <w:t>вище</w:t>
      </w:r>
      <w:r w:rsidRPr="000444D9">
        <w:rPr>
          <w:lang w:val="ru-RU"/>
        </w:rPr>
        <w:t xml:space="preserve">). </w:t>
      </w:r>
      <w:r w:rsidR="00AD65A1">
        <w:rPr>
          <w:lang w:val="uk-UA"/>
        </w:rPr>
        <w:t>Це доводило, що заявник дійсно вимагав серйозного медичного нагляду</w:t>
      </w:r>
      <w:r w:rsidRPr="00AD65A1">
        <w:rPr>
          <w:lang w:val="ru-RU"/>
        </w:rPr>
        <w:t xml:space="preserve">. </w:t>
      </w:r>
      <w:r w:rsidR="00AD65A1">
        <w:rPr>
          <w:lang w:val="uk-UA"/>
        </w:rPr>
        <w:t>Навіть якщо б ця операція не відбулася</w:t>
      </w:r>
      <w:r w:rsidRPr="00AD65A1">
        <w:rPr>
          <w:lang w:val="ru-RU"/>
        </w:rPr>
        <w:t xml:space="preserve">, </w:t>
      </w:r>
      <w:r w:rsidR="00AD65A1">
        <w:rPr>
          <w:lang w:val="uk-UA"/>
        </w:rPr>
        <w:t>твердження про те, що заявник «зловживав правом на медичну допомогу»,</w:t>
      </w:r>
      <w:r w:rsidRPr="00AD65A1">
        <w:rPr>
          <w:lang w:val="ru-RU"/>
        </w:rPr>
        <w:t xml:space="preserve"> </w:t>
      </w:r>
      <w:r w:rsidR="00AD65A1">
        <w:rPr>
          <w:lang w:val="uk-UA"/>
        </w:rPr>
        <w:t>не може бути прийнятим в якості належної підстави</w:t>
      </w:r>
      <w:r w:rsidRPr="00AD65A1">
        <w:rPr>
          <w:lang w:val="ru-RU"/>
        </w:rPr>
        <w:t xml:space="preserve"> </w:t>
      </w:r>
      <w:r w:rsidR="00AD65A1">
        <w:rPr>
          <w:lang w:val="uk-UA"/>
        </w:rPr>
        <w:t>для обґрунтування поміщення його під варту до суду</w:t>
      </w:r>
      <w:r w:rsidRPr="00AD65A1">
        <w:rPr>
          <w:lang w:val="ru-RU"/>
        </w:rPr>
        <w:t xml:space="preserve">. </w:t>
      </w:r>
      <w:r w:rsidR="00AD65A1">
        <w:rPr>
          <w:lang w:val="uk-UA"/>
        </w:rPr>
        <w:t>Органи влади мали належну можливість</w:t>
      </w:r>
      <w:r w:rsidRPr="00AD65A1">
        <w:rPr>
          <w:lang w:val="ru-RU"/>
        </w:rPr>
        <w:t xml:space="preserve"> </w:t>
      </w:r>
      <w:r w:rsidR="00AD65A1">
        <w:rPr>
          <w:lang w:val="uk-UA"/>
        </w:rPr>
        <w:t>провести обстеження заявника з боку медичних фахівців,</w:t>
      </w:r>
      <w:r w:rsidRPr="00AD65A1">
        <w:rPr>
          <w:lang w:val="ru-RU"/>
        </w:rPr>
        <w:t xml:space="preserve"> </w:t>
      </w:r>
      <w:r w:rsidR="00AD65A1">
        <w:rPr>
          <w:lang w:val="uk-UA"/>
        </w:rPr>
        <w:t>незалежність яких вони не ставили під сумнів</w:t>
      </w:r>
      <w:r w:rsidRPr="00AD65A1">
        <w:rPr>
          <w:lang w:val="ru-RU"/>
        </w:rPr>
        <w:t xml:space="preserve"> (</w:t>
      </w:r>
      <w:r w:rsidR="00AD65A1">
        <w:rPr>
          <w:lang w:val="uk-UA"/>
        </w:rPr>
        <w:t>і вони згодом зробили це, відправивши заявника до інституту ім. Амосова</w:t>
      </w:r>
      <w:r w:rsidRPr="00AD65A1">
        <w:rPr>
          <w:lang w:val="ru-RU"/>
        </w:rPr>
        <w:t>).</w:t>
      </w:r>
    </w:p>
    <w:p w:rsidR="00E87207" w:rsidRPr="0098267D" w:rsidRDefault="0003744A" w:rsidP="00845C2F">
      <w:pPr>
        <w:pStyle w:val="ECHRPara"/>
        <w:rPr>
          <w:lang w:val="ru-RU"/>
        </w:rPr>
      </w:pPr>
      <w:r w:rsidRPr="0003744A">
        <w:rPr>
          <w:lang w:val="ru-RU"/>
        </w:rPr>
        <w:t>173.</w:t>
      </w:r>
      <w:r>
        <w:t> </w:t>
      </w:r>
      <w:r>
        <w:rPr>
          <w:lang w:val="uk-UA"/>
        </w:rPr>
        <w:t>Слідчий також посилався на той факт,</w:t>
      </w:r>
      <w:r w:rsidR="00E87207" w:rsidRPr="0003744A">
        <w:rPr>
          <w:lang w:val="ru-RU"/>
        </w:rPr>
        <w:t xml:space="preserve"> </w:t>
      </w:r>
      <w:r>
        <w:rPr>
          <w:lang w:val="uk-UA"/>
        </w:rPr>
        <w:t>що мали місце тридцять вісім попереджень</w:t>
      </w:r>
      <w:r w:rsidR="00E87207" w:rsidRPr="0003744A">
        <w:rPr>
          <w:lang w:val="ru-RU"/>
        </w:rPr>
        <w:t xml:space="preserve"> </w:t>
      </w:r>
      <w:r w:rsidR="00AB5DCB">
        <w:rPr>
          <w:lang w:val="uk-UA"/>
        </w:rPr>
        <w:t>від електронного відстежую</w:t>
      </w:r>
      <w:r>
        <w:rPr>
          <w:lang w:val="uk-UA"/>
        </w:rPr>
        <w:t>чого пристрою заявника</w:t>
      </w:r>
      <w:r w:rsidR="00E87207" w:rsidRPr="0003744A">
        <w:rPr>
          <w:lang w:val="ru-RU"/>
        </w:rPr>
        <w:t xml:space="preserve">, </w:t>
      </w:r>
      <w:r>
        <w:rPr>
          <w:lang w:val="uk-UA"/>
        </w:rPr>
        <w:t>що привело його до висновку, що заявник міг втручатися в роботу приладу</w:t>
      </w:r>
      <w:r w:rsidR="00E87207" w:rsidRPr="0003744A">
        <w:rPr>
          <w:lang w:val="ru-RU"/>
        </w:rPr>
        <w:t xml:space="preserve">. </w:t>
      </w:r>
      <w:r>
        <w:rPr>
          <w:lang w:val="uk-UA"/>
        </w:rPr>
        <w:t>Цей висновок явно суперечить документам,</w:t>
      </w:r>
      <w:r w:rsidR="00E87207" w:rsidRPr="00946A56">
        <w:rPr>
          <w:lang w:val="ru-RU"/>
        </w:rPr>
        <w:t xml:space="preserve"> </w:t>
      </w:r>
      <w:r>
        <w:rPr>
          <w:lang w:val="uk-UA"/>
        </w:rPr>
        <w:t>якими володіла прокуратура</w:t>
      </w:r>
      <w:r w:rsidR="00E87207" w:rsidRPr="00946A56">
        <w:rPr>
          <w:lang w:val="ru-RU"/>
        </w:rPr>
        <w:t xml:space="preserve">. </w:t>
      </w:r>
      <w:r>
        <w:rPr>
          <w:lang w:val="uk-UA"/>
        </w:rPr>
        <w:t>Так, двома тижнями раніше поліція проінформувала прокуратуру</w:t>
      </w:r>
      <w:r w:rsidR="00E87207" w:rsidRPr="00946A56">
        <w:rPr>
          <w:lang w:val="ru-RU"/>
        </w:rPr>
        <w:t xml:space="preserve"> </w:t>
      </w:r>
      <w:r>
        <w:rPr>
          <w:lang w:val="uk-UA"/>
        </w:rPr>
        <w:t>про ці попередження</w:t>
      </w:r>
      <w:r w:rsidR="00E87207" w:rsidRPr="00946A56">
        <w:rPr>
          <w:lang w:val="ru-RU"/>
        </w:rPr>
        <w:t xml:space="preserve"> </w:t>
      </w:r>
      <w:r>
        <w:rPr>
          <w:lang w:val="uk-UA"/>
        </w:rPr>
        <w:t>і заявила, що більшість з них можна було пояснити</w:t>
      </w:r>
      <w:r w:rsidR="00E87207" w:rsidRPr="00946A56">
        <w:rPr>
          <w:lang w:val="ru-RU"/>
        </w:rPr>
        <w:t xml:space="preserve"> </w:t>
      </w:r>
      <w:r>
        <w:rPr>
          <w:lang w:val="uk-UA"/>
        </w:rPr>
        <w:t>«технічною недосконалістю пристрою</w:t>
      </w:r>
      <w:r w:rsidR="00E87207" w:rsidRPr="00946A56">
        <w:rPr>
          <w:lang w:val="ru-RU"/>
        </w:rPr>
        <w:t xml:space="preserve">, </w:t>
      </w:r>
      <w:r>
        <w:rPr>
          <w:lang w:val="uk-UA"/>
        </w:rPr>
        <w:t>архітектурними особливостями будівлі</w:t>
      </w:r>
      <w:r w:rsidR="00E87207" w:rsidRPr="00946A56">
        <w:rPr>
          <w:lang w:val="ru-RU"/>
        </w:rPr>
        <w:t xml:space="preserve">, </w:t>
      </w:r>
      <w:r>
        <w:rPr>
          <w:lang w:val="uk-UA"/>
        </w:rPr>
        <w:t>а також присутністю ліфту у квартирі заявника»</w:t>
      </w:r>
      <w:r w:rsidR="00E87207" w:rsidRPr="00946A56">
        <w:rPr>
          <w:lang w:val="ru-RU"/>
        </w:rPr>
        <w:t xml:space="preserve">. </w:t>
      </w:r>
      <w:r>
        <w:rPr>
          <w:lang w:val="uk-UA"/>
        </w:rPr>
        <w:t>Двічі попередження пояснювалися тим фактом,</w:t>
      </w:r>
      <w:r w:rsidR="00E87207" w:rsidRPr="0098267D">
        <w:rPr>
          <w:lang w:val="ru-RU"/>
        </w:rPr>
        <w:t xml:space="preserve"> </w:t>
      </w:r>
      <w:r>
        <w:rPr>
          <w:lang w:val="uk-UA"/>
        </w:rPr>
        <w:t>що заявник був відвезений до суду для участі в судових слуханнях,</w:t>
      </w:r>
      <w:r w:rsidR="00E87207" w:rsidRPr="0098267D">
        <w:rPr>
          <w:lang w:val="ru-RU"/>
        </w:rPr>
        <w:t xml:space="preserve"> </w:t>
      </w:r>
      <w:r w:rsidR="0098267D">
        <w:rPr>
          <w:lang w:val="uk-UA"/>
        </w:rPr>
        <w:t>і один раз – тим фактом, що він був відправлений до лікарні</w:t>
      </w:r>
      <w:r w:rsidR="00E87207" w:rsidRPr="0098267D">
        <w:rPr>
          <w:lang w:val="ru-RU"/>
        </w:rPr>
        <w:t xml:space="preserve"> </w:t>
      </w:r>
      <w:r w:rsidR="00E27748" w:rsidRPr="0098267D">
        <w:rPr>
          <w:lang w:val="ru-RU"/>
        </w:rPr>
        <w:t>(</w:t>
      </w:r>
      <w:r w:rsidR="0098267D">
        <w:rPr>
          <w:lang w:val="uk-UA"/>
        </w:rPr>
        <w:t>див. пункт 36 вище</w:t>
      </w:r>
      <w:r w:rsidR="00E87207" w:rsidRPr="0098267D">
        <w:rPr>
          <w:lang w:val="ru-RU"/>
        </w:rPr>
        <w:t>).</w:t>
      </w:r>
    </w:p>
    <w:p w:rsidR="00E87207" w:rsidRPr="00946A56" w:rsidRDefault="007F5E99" w:rsidP="00845C2F">
      <w:pPr>
        <w:pStyle w:val="ECHRPara"/>
        <w:rPr>
          <w:lang w:val="ru-RU"/>
        </w:rPr>
      </w:pPr>
      <w:r w:rsidRPr="00437CC3">
        <w:rPr>
          <w:lang w:val="ru-RU"/>
        </w:rPr>
        <w:t>174.</w:t>
      </w:r>
      <w:r>
        <w:t> </w:t>
      </w:r>
      <w:r w:rsidR="0069761A">
        <w:rPr>
          <w:lang w:val="uk-UA"/>
        </w:rPr>
        <w:t>Нарешті, слідчий зазначив, що заявник «через адвокатів»</w:t>
      </w:r>
      <w:r w:rsidR="00E87207" w:rsidRPr="00437CC3">
        <w:rPr>
          <w:lang w:val="ru-RU"/>
        </w:rPr>
        <w:t xml:space="preserve"> </w:t>
      </w:r>
      <w:r w:rsidR="00751F34">
        <w:rPr>
          <w:lang w:val="uk-UA"/>
        </w:rPr>
        <w:t>погрожував одному зі свідків,</w:t>
      </w:r>
      <w:r w:rsidR="00E87207" w:rsidRPr="00437CC3">
        <w:rPr>
          <w:lang w:val="ru-RU"/>
        </w:rPr>
        <w:t xml:space="preserve"> </w:t>
      </w:r>
      <w:r w:rsidR="00751F34">
        <w:rPr>
          <w:lang w:val="uk-UA"/>
        </w:rPr>
        <w:t>щоб змусити його змінити свою позицію на користь заявника</w:t>
      </w:r>
      <w:r w:rsidR="00E87207" w:rsidRPr="00437CC3">
        <w:rPr>
          <w:lang w:val="ru-RU"/>
        </w:rPr>
        <w:t xml:space="preserve"> (</w:t>
      </w:r>
      <w:r w:rsidR="00751F34">
        <w:rPr>
          <w:lang w:val="uk-UA"/>
        </w:rPr>
        <w:t>див. пункт 37 вище</w:t>
      </w:r>
      <w:r w:rsidR="00E87207" w:rsidRPr="00437CC3">
        <w:rPr>
          <w:lang w:val="ru-RU"/>
        </w:rPr>
        <w:t xml:space="preserve">). </w:t>
      </w:r>
      <w:r>
        <w:rPr>
          <w:lang w:val="uk-UA"/>
        </w:rPr>
        <w:t>Не було пояснено, як зміна домашнього арешту заявника на досудове ув’язнення</w:t>
      </w:r>
      <w:r w:rsidR="00E87207" w:rsidRPr="00946A56">
        <w:rPr>
          <w:lang w:val="ru-RU"/>
        </w:rPr>
        <w:t xml:space="preserve"> </w:t>
      </w:r>
      <w:r w:rsidR="0097360B">
        <w:rPr>
          <w:lang w:val="uk-UA"/>
        </w:rPr>
        <w:t>п</w:t>
      </w:r>
      <w:r>
        <w:rPr>
          <w:lang w:val="uk-UA"/>
        </w:rPr>
        <w:t xml:space="preserve">овинна була закінчити </w:t>
      </w:r>
      <w:r>
        <w:rPr>
          <w:lang w:val="uk-UA"/>
        </w:rPr>
        <w:lastRenderedPageBreak/>
        <w:t>таку поведінку</w:t>
      </w:r>
      <w:r w:rsidR="00E87207" w:rsidRPr="00946A56">
        <w:rPr>
          <w:lang w:val="ru-RU"/>
        </w:rPr>
        <w:t xml:space="preserve"> </w:t>
      </w:r>
      <w:r>
        <w:rPr>
          <w:lang w:val="uk-UA"/>
        </w:rPr>
        <w:t>з боку його адвокатів, з якими він би підтримував контакт, навіть перебуваючи під вартою</w:t>
      </w:r>
      <w:r w:rsidR="00E87207" w:rsidRPr="00946A56">
        <w:rPr>
          <w:lang w:val="ru-RU"/>
        </w:rPr>
        <w:t>.</w:t>
      </w:r>
    </w:p>
    <w:p w:rsidR="00E87207" w:rsidRPr="00437CC3" w:rsidRDefault="00437CC3" w:rsidP="00845C2F">
      <w:pPr>
        <w:pStyle w:val="ECHRPara"/>
        <w:rPr>
          <w:lang w:val="ru-RU"/>
        </w:rPr>
      </w:pPr>
      <w:r w:rsidRPr="002D6761">
        <w:rPr>
          <w:lang w:val="ru-RU"/>
        </w:rPr>
        <w:t>175.</w:t>
      </w:r>
      <w:r>
        <w:t> </w:t>
      </w:r>
      <w:r>
        <w:rPr>
          <w:lang w:val="uk-UA"/>
        </w:rPr>
        <w:t>Відповідно, не були надані ніякі належні та достатні підстави</w:t>
      </w:r>
      <w:r w:rsidR="00E87207" w:rsidRPr="00437CC3">
        <w:rPr>
          <w:lang w:val="ru-RU"/>
        </w:rPr>
        <w:t xml:space="preserve"> </w:t>
      </w:r>
      <w:r>
        <w:rPr>
          <w:lang w:val="uk-UA"/>
        </w:rPr>
        <w:t>для поміщення заявника під варту 28 грудня</w:t>
      </w:r>
      <w:r w:rsidR="00E87207" w:rsidRPr="00437CC3">
        <w:rPr>
          <w:lang w:val="ru-RU"/>
        </w:rPr>
        <w:t xml:space="preserve"> 2015</w:t>
      </w:r>
      <w:r>
        <w:rPr>
          <w:lang w:val="ru-RU"/>
        </w:rPr>
        <w:t xml:space="preserve"> року</w:t>
      </w:r>
      <w:r w:rsidR="00E87207" w:rsidRPr="00437CC3">
        <w:rPr>
          <w:lang w:val="ru-RU"/>
        </w:rPr>
        <w:t>.</w:t>
      </w:r>
    </w:p>
    <w:p w:rsidR="00E87207" w:rsidRPr="00637C26" w:rsidRDefault="00E87207" w:rsidP="00845C2F">
      <w:pPr>
        <w:pStyle w:val="ECHRPara"/>
        <w:rPr>
          <w:lang w:val="ru-RU"/>
        </w:rPr>
      </w:pPr>
      <w:r w:rsidRPr="00946A56">
        <w:rPr>
          <w:lang w:val="ru-RU"/>
        </w:rPr>
        <w:t>176.</w:t>
      </w:r>
      <w:r w:rsidRPr="00845C2F">
        <w:t>  </w:t>
      </w:r>
      <w:r w:rsidR="002D6761">
        <w:rPr>
          <w:lang w:val="uk-UA"/>
        </w:rPr>
        <w:t>Суд також не приймає стереотипні та абстрактні підстави,</w:t>
      </w:r>
      <w:r w:rsidRPr="00946A56">
        <w:rPr>
          <w:lang w:val="ru-RU"/>
        </w:rPr>
        <w:t xml:space="preserve"> </w:t>
      </w:r>
      <w:r w:rsidR="002D6761">
        <w:rPr>
          <w:lang w:val="uk-UA"/>
        </w:rPr>
        <w:t>на які посилався Київський міський апеляційний суд</w:t>
      </w:r>
      <w:r w:rsidRPr="00946A56">
        <w:rPr>
          <w:lang w:val="ru-RU"/>
        </w:rPr>
        <w:t xml:space="preserve"> </w:t>
      </w:r>
      <w:r w:rsidR="002D6761">
        <w:rPr>
          <w:lang w:val="uk-UA"/>
        </w:rPr>
        <w:t xml:space="preserve">у своїй постанові від 10 лютого </w:t>
      </w:r>
      <w:r w:rsidRPr="00946A56">
        <w:rPr>
          <w:lang w:val="ru-RU"/>
        </w:rPr>
        <w:t xml:space="preserve">2016 </w:t>
      </w:r>
      <w:r w:rsidR="002D6761">
        <w:rPr>
          <w:lang w:val="uk-UA"/>
        </w:rPr>
        <w:t>року, яка залишила в силі рішення</w:t>
      </w:r>
      <w:r w:rsidRPr="00946A56">
        <w:rPr>
          <w:lang w:val="ru-RU"/>
        </w:rPr>
        <w:t xml:space="preserve"> </w:t>
      </w:r>
      <w:r w:rsidR="00C5371F">
        <w:rPr>
          <w:lang w:val="uk-UA"/>
        </w:rPr>
        <w:t>про поміщення заявника під варту, і</w:t>
      </w:r>
      <w:r w:rsidRPr="00946A56">
        <w:rPr>
          <w:lang w:val="ru-RU"/>
        </w:rPr>
        <w:t xml:space="preserve"> </w:t>
      </w:r>
      <w:r w:rsidR="00C5371F">
        <w:rPr>
          <w:lang w:val="uk-UA"/>
        </w:rPr>
        <w:t>Дніпровський суд у своєму рішенні</w:t>
      </w:r>
      <w:r w:rsidRPr="00946A56">
        <w:rPr>
          <w:lang w:val="ru-RU"/>
        </w:rPr>
        <w:t xml:space="preserve"> </w:t>
      </w:r>
      <w:r w:rsidR="002A350F">
        <w:rPr>
          <w:lang w:val="uk-UA"/>
        </w:rPr>
        <w:t>від 17 лютого</w:t>
      </w:r>
      <w:r w:rsidRPr="00946A56">
        <w:rPr>
          <w:lang w:val="ru-RU"/>
        </w:rPr>
        <w:t xml:space="preserve"> 2016 </w:t>
      </w:r>
      <w:r w:rsidR="002A350F">
        <w:rPr>
          <w:lang w:val="uk-UA"/>
        </w:rPr>
        <w:t>року про продовження цього запобіжного заходу</w:t>
      </w:r>
      <w:r w:rsidRPr="00946A56">
        <w:rPr>
          <w:lang w:val="ru-RU"/>
        </w:rPr>
        <w:t xml:space="preserve">. </w:t>
      </w:r>
      <w:r w:rsidR="00584921">
        <w:rPr>
          <w:lang w:val="uk-UA"/>
        </w:rPr>
        <w:t>Ці суди переважно посилалися на тяжкість обвинувачень проти заявника</w:t>
      </w:r>
      <w:r w:rsidRPr="00637C26">
        <w:rPr>
          <w:lang w:val="ru-RU"/>
        </w:rPr>
        <w:t xml:space="preserve"> </w:t>
      </w:r>
      <w:r w:rsidR="00584921">
        <w:rPr>
          <w:lang w:val="uk-UA"/>
        </w:rPr>
        <w:t>та постійні ризики, які з них випливали</w:t>
      </w:r>
      <w:r w:rsidRPr="00637C26">
        <w:rPr>
          <w:lang w:val="ru-RU"/>
        </w:rPr>
        <w:t>.</w:t>
      </w:r>
    </w:p>
    <w:p w:rsidR="00E87207" w:rsidRPr="00637C26" w:rsidRDefault="0068763D" w:rsidP="00845C2F">
      <w:pPr>
        <w:pStyle w:val="ECHRHeading7"/>
        <w:rPr>
          <w:lang w:val="uk-UA"/>
        </w:rPr>
      </w:pPr>
      <w:r w:rsidRPr="008D5980">
        <w:rPr>
          <w:lang w:val="ru-RU"/>
        </w:rPr>
        <w:t>-</w:t>
      </w:r>
      <w:r w:rsidRPr="00845C2F">
        <w:t>  </w:t>
      </w:r>
      <w:r w:rsidR="00637C26">
        <w:rPr>
          <w:lang w:val="uk-UA"/>
        </w:rPr>
        <w:t>Домашній арешт з 15 березня до 7 червня</w:t>
      </w:r>
      <w:r w:rsidR="00E87207" w:rsidRPr="008D5980">
        <w:rPr>
          <w:lang w:val="ru-RU"/>
        </w:rPr>
        <w:t xml:space="preserve"> 2016</w:t>
      </w:r>
      <w:r w:rsidR="00637C26">
        <w:rPr>
          <w:lang w:val="uk-UA"/>
        </w:rPr>
        <w:t xml:space="preserve"> року</w:t>
      </w:r>
    </w:p>
    <w:p w:rsidR="00E87207" w:rsidRPr="00325BFB" w:rsidRDefault="00325BFB" w:rsidP="00845C2F">
      <w:pPr>
        <w:pStyle w:val="ECHRPara"/>
        <w:rPr>
          <w:lang w:val="ru-RU"/>
        </w:rPr>
      </w:pPr>
      <w:r w:rsidRPr="00930DAE">
        <w:rPr>
          <w:lang w:val="ru-RU"/>
        </w:rPr>
        <w:t>177.</w:t>
      </w:r>
      <w:r>
        <w:t> </w:t>
      </w:r>
      <w:r w:rsidR="008D5980">
        <w:rPr>
          <w:lang w:val="uk-UA"/>
        </w:rPr>
        <w:t>Суд приймає до уваги той факт,</w:t>
      </w:r>
      <w:r w:rsidR="00E87207" w:rsidRPr="008D5980">
        <w:rPr>
          <w:lang w:val="ru-RU"/>
        </w:rPr>
        <w:t xml:space="preserve"> </w:t>
      </w:r>
      <w:r w:rsidR="008D5980">
        <w:rPr>
          <w:lang w:val="uk-UA"/>
        </w:rPr>
        <w:t>що заявник сам попросив замінити його досудове ув’язнення на домашній арешт</w:t>
      </w:r>
      <w:r w:rsidR="00DB21ED" w:rsidRPr="008D5980">
        <w:rPr>
          <w:lang w:val="ru-RU"/>
        </w:rPr>
        <w:t xml:space="preserve"> (</w:t>
      </w:r>
      <w:r w:rsidR="008D5980">
        <w:rPr>
          <w:lang w:val="uk-UA"/>
        </w:rPr>
        <w:t>див. пункт 50 вище</w:t>
      </w:r>
      <w:r w:rsidR="00E87207" w:rsidRPr="008D5980">
        <w:rPr>
          <w:lang w:val="ru-RU"/>
        </w:rPr>
        <w:t xml:space="preserve">). </w:t>
      </w:r>
      <w:r>
        <w:rPr>
          <w:lang w:val="uk-UA"/>
        </w:rPr>
        <w:t>Однак, це не можна тлумачити, як відмову від його прав відповідно до статті 5 Конвенції</w:t>
      </w:r>
      <w:r w:rsidR="00E87207" w:rsidRPr="00325BFB">
        <w:rPr>
          <w:lang w:val="ru-RU"/>
        </w:rPr>
        <w:t xml:space="preserve"> (</w:t>
      </w:r>
      <w:r w:rsidR="00930DAE">
        <w:rPr>
          <w:lang w:val="uk-UA"/>
        </w:rPr>
        <w:t>див., з необхідними змінами</w:t>
      </w:r>
      <w:r w:rsidR="00E87207" w:rsidRPr="00325BFB">
        <w:rPr>
          <w:lang w:val="ru-RU"/>
        </w:rPr>
        <w:t xml:space="preserve">, </w:t>
      </w:r>
      <w:proofErr w:type="spellStart"/>
      <w:r w:rsidR="00E87207" w:rsidRPr="00845C2F">
        <w:rPr>
          <w:i/>
        </w:rPr>
        <w:t>Buzadji</w:t>
      </w:r>
      <w:proofErr w:type="spellEnd"/>
      <w:r w:rsidR="00E87207" w:rsidRPr="00325BFB">
        <w:rPr>
          <w:lang w:val="ru-RU"/>
        </w:rPr>
        <w:t xml:space="preserve">, </w:t>
      </w:r>
      <w:proofErr w:type="spellStart"/>
      <w:r w:rsidR="002D507E">
        <w:rPr>
          <w:lang w:val="uk-UA"/>
        </w:rPr>
        <w:t>цит</w:t>
      </w:r>
      <w:proofErr w:type="spellEnd"/>
      <w:r w:rsidR="002D507E">
        <w:rPr>
          <w:lang w:val="uk-UA"/>
        </w:rPr>
        <w:t>. вище</w:t>
      </w:r>
      <w:r w:rsidR="00E87207" w:rsidRPr="00325BFB">
        <w:rPr>
          <w:lang w:val="ru-RU"/>
        </w:rPr>
        <w:t>, §§ 106-10).</w:t>
      </w:r>
    </w:p>
    <w:p w:rsidR="00E87207" w:rsidRPr="00E42AD7" w:rsidRDefault="00E87207" w:rsidP="00845C2F">
      <w:pPr>
        <w:pStyle w:val="ECHRPara"/>
        <w:rPr>
          <w:lang w:val="ru-RU"/>
        </w:rPr>
      </w:pPr>
      <w:r w:rsidRPr="00946A56">
        <w:rPr>
          <w:lang w:val="ru-RU"/>
        </w:rPr>
        <w:t>178.</w:t>
      </w:r>
      <w:r w:rsidRPr="00845C2F">
        <w:t>  </w:t>
      </w:r>
      <w:r w:rsidR="00930DAE">
        <w:rPr>
          <w:lang w:val="uk-UA"/>
        </w:rPr>
        <w:t>Суд у своєму прецедентному праві постановив, що право на свободу</w:t>
      </w:r>
      <w:r w:rsidRPr="000A565F">
        <w:rPr>
          <w:lang w:val="ru-RU"/>
        </w:rPr>
        <w:t xml:space="preserve"> </w:t>
      </w:r>
      <w:r w:rsidR="00930DAE">
        <w:rPr>
          <w:lang w:val="uk-UA"/>
        </w:rPr>
        <w:t>є занадто важливим у дем</w:t>
      </w:r>
      <w:r w:rsidR="00DB29CF">
        <w:rPr>
          <w:lang w:val="uk-UA"/>
        </w:rPr>
        <w:t>ократичному суспільстві для тог</w:t>
      </w:r>
      <w:r w:rsidR="00930DAE">
        <w:rPr>
          <w:lang w:val="uk-UA"/>
        </w:rPr>
        <w:t>о, щоб особа</w:t>
      </w:r>
      <w:r w:rsidRPr="000A565F">
        <w:rPr>
          <w:lang w:val="ru-RU"/>
        </w:rPr>
        <w:t xml:space="preserve"> </w:t>
      </w:r>
      <w:r w:rsidR="00930DAE">
        <w:rPr>
          <w:lang w:val="uk-UA"/>
        </w:rPr>
        <w:t>втратила захист Конвенції лише тому, що здалася та дозволила помістити себе під варту</w:t>
      </w:r>
      <w:r w:rsidRPr="000A565F">
        <w:rPr>
          <w:lang w:val="ru-RU"/>
        </w:rPr>
        <w:t xml:space="preserve"> (</w:t>
      </w:r>
      <w:r w:rsidR="000A565F">
        <w:rPr>
          <w:lang w:val="uk-UA"/>
        </w:rPr>
        <w:t>див.</w:t>
      </w:r>
      <w:r w:rsidR="0068763D" w:rsidRPr="000A565F">
        <w:rPr>
          <w:lang w:val="ru-RU"/>
        </w:rPr>
        <w:t xml:space="preserve"> </w:t>
      </w:r>
      <w:proofErr w:type="spellStart"/>
      <w:r w:rsidRPr="00845C2F">
        <w:rPr>
          <w:i/>
        </w:rPr>
        <w:t>Storck</w:t>
      </w:r>
      <w:proofErr w:type="spellEnd"/>
      <w:r w:rsidRPr="00946A56">
        <w:rPr>
          <w:i/>
          <w:lang w:val="ru-RU"/>
        </w:rPr>
        <w:t xml:space="preserve"> </w:t>
      </w:r>
      <w:proofErr w:type="spellStart"/>
      <w:r w:rsidRPr="00845C2F">
        <w:rPr>
          <w:i/>
        </w:rPr>
        <w:t>v</w:t>
      </w:r>
      <w:proofErr w:type="spellEnd"/>
      <w:r w:rsidRPr="00946A56">
        <w:rPr>
          <w:i/>
          <w:lang w:val="ru-RU"/>
        </w:rPr>
        <w:t xml:space="preserve">. </w:t>
      </w:r>
      <w:r w:rsidRPr="00845C2F">
        <w:rPr>
          <w:i/>
        </w:rPr>
        <w:t>Germany</w:t>
      </w:r>
      <w:r w:rsidRPr="00946A56">
        <w:rPr>
          <w:lang w:val="ru-RU"/>
        </w:rPr>
        <w:t xml:space="preserve">, </w:t>
      </w:r>
      <w:r w:rsidR="00C53F49">
        <w:rPr>
          <w:lang w:val="uk-UA"/>
        </w:rPr>
        <w:t>№</w:t>
      </w:r>
      <w:r w:rsidRPr="00946A56">
        <w:rPr>
          <w:lang w:val="ru-RU"/>
        </w:rPr>
        <w:t xml:space="preserve"> 61603/00, §</w:t>
      </w:r>
      <w:r w:rsidRPr="00845C2F">
        <w:t> </w:t>
      </w:r>
      <w:r w:rsidRPr="00946A56">
        <w:rPr>
          <w:lang w:val="ru-RU"/>
        </w:rPr>
        <w:t xml:space="preserve">75, </w:t>
      </w:r>
      <w:r w:rsidRPr="00845C2F">
        <w:t>ECHR</w:t>
      </w:r>
      <w:r w:rsidRPr="00946A56">
        <w:rPr>
          <w:lang w:val="ru-RU"/>
        </w:rPr>
        <w:t xml:space="preserve"> 2005</w:t>
      </w:r>
      <w:r w:rsidRPr="00946A56">
        <w:rPr>
          <w:lang w:val="ru-RU"/>
        </w:rPr>
        <w:noBreakHyphen/>
      </w:r>
      <w:r w:rsidRPr="00845C2F">
        <w:t>V</w:t>
      </w:r>
      <w:r w:rsidRPr="00946A56">
        <w:rPr>
          <w:lang w:val="ru-RU"/>
        </w:rPr>
        <w:t xml:space="preserve">). </w:t>
      </w:r>
      <w:r w:rsidR="00C53F49">
        <w:rPr>
          <w:lang w:val="uk-UA"/>
        </w:rPr>
        <w:t>З фактів справи видається, що ідея</w:t>
      </w:r>
      <w:r w:rsidRPr="00C53F49">
        <w:rPr>
          <w:lang w:val="ru-RU"/>
        </w:rPr>
        <w:t xml:space="preserve"> </w:t>
      </w:r>
      <w:r w:rsidR="00C53F49">
        <w:rPr>
          <w:lang w:val="uk-UA"/>
        </w:rPr>
        <w:t>того, що заявник прагнув поміщення під домашній арешт, полягала</w:t>
      </w:r>
      <w:r w:rsidRPr="00C53F49">
        <w:rPr>
          <w:lang w:val="ru-RU"/>
        </w:rPr>
        <w:t xml:space="preserve"> </w:t>
      </w:r>
      <w:r w:rsidR="00C53F49">
        <w:rPr>
          <w:lang w:val="uk-UA"/>
        </w:rPr>
        <w:t>в уникненні тривалого тримання під вартою</w:t>
      </w:r>
      <w:r w:rsidRPr="00C53F49">
        <w:rPr>
          <w:lang w:val="ru-RU"/>
        </w:rPr>
        <w:t xml:space="preserve"> (</w:t>
      </w:r>
      <w:r w:rsidR="00C53F49">
        <w:rPr>
          <w:lang w:val="uk-UA"/>
        </w:rPr>
        <w:t>порівняйте</w:t>
      </w:r>
      <w:r w:rsidRPr="00C53F49">
        <w:rPr>
          <w:lang w:val="ru-RU"/>
        </w:rPr>
        <w:t xml:space="preserve"> </w:t>
      </w:r>
      <w:proofErr w:type="spellStart"/>
      <w:r w:rsidRPr="00845C2F">
        <w:rPr>
          <w:i/>
        </w:rPr>
        <w:t>Buzadji</w:t>
      </w:r>
      <w:proofErr w:type="spellEnd"/>
      <w:r w:rsidRPr="00C53F49">
        <w:rPr>
          <w:lang w:val="ru-RU"/>
        </w:rPr>
        <w:t xml:space="preserve">, </w:t>
      </w:r>
      <w:proofErr w:type="spellStart"/>
      <w:r w:rsidR="00C53F49">
        <w:rPr>
          <w:lang w:val="uk-UA"/>
        </w:rPr>
        <w:t>цит</w:t>
      </w:r>
      <w:proofErr w:type="spellEnd"/>
      <w:r w:rsidR="00C53F49">
        <w:rPr>
          <w:lang w:val="uk-UA"/>
        </w:rPr>
        <w:t>. вище</w:t>
      </w:r>
      <w:r w:rsidRPr="00E42AD7">
        <w:rPr>
          <w:lang w:val="ru-RU"/>
        </w:rPr>
        <w:t>, §</w:t>
      </w:r>
      <w:r w:rsidRPr="00845C2F">
        <w:t> </w:t>
      </w:r>
      <w:r w:rsidRPr="00E42AD7">
        <w:rPr>
          <w:lang w:val="ru-RU"/>
        </w:rPr>
        <w:t>108).</w:t>
      </w:r>
    </w:p>
    <w:p w:rsidR="00E87207" w:rsidRPr="00E42AD7" w:rsidRDefault="00E42AD7" w:rsidP="00845C2F">
      <w:pPr>
        <w:pStyle w:val="ECHRPara"/>
        <w:rPr>
          <w:lang w:val="ru-RU"/>
        </w:rPr>
      </w:pPr>
      <w:r w:rsidRPr="00E42AD7">
        <w:rPr>
          <w:lang w:val="ru-RU"/>
        </w:rPr>
        <w:t>179.</w:t>
      </w:r>
      <w:r>
        <w:t> </w:t>
      </w:r>
      <w:r>
        <w:rPr>
          <w:lang w:val="uk-UA"/>
        </w:rPr>
        <w:t>Хоча домашній арешт мав на увазі менше обмежень та меншу ступінь страждання</w:t>
      </w:r>
      <w:r w:rsidR="00E87207" w:rsidRPr="00E42AD7">
        <w:rPr>
          <w:lang w:val="ru-RU"/>
        </w:rPr>
        <w:t xml:space="preserve"> </w:t>
      </w:r>
      <w:r>
        <w:rPr>
          <w:lang w:val="uk-UA"/>
        </w:rPr>
        <w:t>та незручності заявника, ніж звичайне ув’язнення в пенітенціарній установі</w:t>
      </w:r>
      <w:r w:rsidR="00E87207" w:rsidRPr="00E42AD7">
        <w:rPr>
          <w:lang w:val="ru-RU"/>
        </w:rPr>
        <w:t xml:space="preserve">, </w:t>
      </w:r>
      <w:r>
        <w:rPr>
          <w:lang w:val="uk-UA"/>
        </w:rPr>
        <w:t>він усе ще дорівнював позбавленню волі в розумінні статті 5 Конвенції</w:t>
      </w:r>
      <w:r w:rsidR="00E87207" w:rsidRPr="00E42AD7">
        <w:rPr>
          <w:lang w:val="ru-RU"/>
        </w:rPr>
        <w:t xml:space="preserve"> (</w:t>
      </w:r>
      <w:r>
        <w:rPr>
          <w:lang w:val="uk-UA"/>
        </w:rPr>
        <w:t>див. пункт 139 вище</w:t>
      </w:r>
      <w:r w:rsidR="00E87207" w:rsidRPr="00E42AD7">
        <w:rPr>
          <w:lang w:val="ru-RU"/>
        </w:rPr>
        <w:t xml:space="preserve">). </w:t>
      </w:r>
      <w:r>
        <w:rPr>
          <w:lang w:val="uk-UA"/>
        </w:rPr>
        <w:t>Відповідно, незалежно від ставлення заявника до цього заходу</w:t>
      </w:r>
      <w:r w:rsidR="00E87207" w:rsidRPr="00E42AD7">
        <w:rPr>
          <w:lang w:val="ru-RU"/>
        </w:rPr>
        <w:t xml:space="preserve">, </w:t>
      </w:r>
      <w:r>
        <w:rPr>
          <w:lang w:val="uk-UA"/>
        </w:rPr>
        <w:t>національні органи влади були зобов’язані</w:t>
      </w:r>
      <w:r w:rsidR="00E87207" w:rsidRPr="00E42AD7">
        <w:rPr>
          <w:lang w:val="ru-RU"/>
        </w:rPr>
        <w:t xml:space="preserve"> </w:t>
      </w:r>
      <w:r>
        <w:rPr>
          <w:lang w:val="uk-UA"/>
        </w:rPr>
        <w:t>або надати для нього належні підстави, або звільнити заявника</w:t>
      </w:r>
      <w:r w:rsidR="00E87207" w:rsidRPr="00E42AD7">
        <w:rPr>
          <w:lang w:val="ru-RU"/>
        </w:rPr>
        <w:t xml:space="preserve">. </w:t>
      </w:r>
      <w:r>
        <w:rPr>
          <w:lang w:val="uk-UA"/>
        </w:rPr>
        <w:t>Це не було зроблено</w:t>
      </w:r>
      <w:r w:rsidR="00E87207" w:rsidRPr="00E42AD7">
        <w:rPr>
          <w:lang w:val="ru-RU"/>
        </w:rPr>
        <w:t xml:space="preserve">: </w:t>
      </w:r>
      <w:r>
        <w:rPr>
          <w:lang w:val="uk-UA"/>
        </w:rPr>
        <w:t>Дніпровський суд не пояснив, чому у справі заявника існувала потреба</w:t>
      </w:r>
      <w:r w:rsidR="00E87207" w:rsidRPr="00E42AD7">
        <w:rPr>
          <w:lang w:val="ru-RU"/>
        </w:rPr>
        <w:t xml:space="preserve"> </w:t>
      </w:r>
      <w:r>
        <w:rPr>
          <w:lang w:val="uk-UA"/>
        </w:rPr>
        <w:t>у запобіжному заході, пов’язаному з таким обмеженням</w:t>
      </w:r>
      <w:r w:rsidR="00E87207" w:rsidRPr="00E42AD7">
        <w:rPr>
          <w:lang w:val="ru-RU"/>
        </w:rPr>
        <w:t>.</w:t>
      </w:r>
    </w:p>
    <w:p w:rsidR="00E87207" w:rsidRPr="00E42AD7" w:rsidRDefault="00E87207" w:rsidP="00845C2F">
      <w:pPr>
        <w:pStyle w:val="ECHRHeading6"/>
        <w:rPr>
          <w:lang w:val="uk-UA"/>
        </w:rPr>
      </w:pPr>
      <w:r w:rsidRPr="00946A56">
        <w:rPr>
          <w:lang w:val="ru-RU"/>
        </w:rPr>
        <w:t>(</w:t>
      </w:r>
      <w:r w:rsidRPr="00845C2F">
        <w:t>γ</w:t>
      </w:r>
      <w:r w:rsidRPr="00946A56">
        <w:rPr>
          <w:lang w:val="ru-RU"/>
        </w:rPr>
        <w:t>)</w:t>
      </w:r>
      <w:r w:rsidRPr="00845C2F">
        <w:t>  </w:t>
      </w:r>
      <w:r w:rsidR="00E42AD7">
        <w:rPr>
          <w:lang w:val="uk-UA"/>
        </w:rPr>
        <w:t>Висновок</w:t>
      </w:r>
    </w:p>
    <w:p w:rsidR="00E87207" w:rsidRPr="00410273" w:rsidRDefault="00E87207" w:rsidP="00845C2F">
      <w:pPr>
        <w:pStyle w:val="ECHRPara"/>
        <w:rPr>
          <w:snapToGrid w:val="0"/>
          <w:lang w:val="ru-RU"/>
        </w:rPr>
      </w:pPr>
      <w:r w:rsidRPr="00946A56">
        <w:rPr>
          <w:lang w:val="ru-RU"/>
        </w:rPr>
        <w:t>180.</w:t>
      </w:r>
      <w:r w:rsidRPr="00845C2F">
        <w:t>  </w:t>
      </w:r>
      <w:r w:rsidR="00CB43FB">
        <w:rPr>
          <w:lang w:val="uk-UA"/>
        </w:rPr>
        <w:t>Суд знає про той факт, що більшість справ про тривалість тримання під вартою</w:t>
      </w:r>
      <w:r w:rsidR="007D5B76">
        <w:rPr>
          <w:lang w:val="uk-UA"/>
        </w:rPr>
        <w:t>,</w:t>
      </w:r>
      <w:r w:rsidRPr="00946A56">
        <w:rPr>
          <w:lang w:val="ru-RU"/>
        </w:rPr>
        <w:t xml:space="preserve"> </w:t>
      </w:r>
      <w:r w:rsidR="007D5B76">
        <w:rPr>
          <w:lang w:val="uk-UA"/>
        </w:rPr>
        <w:t>які доходять до нього, стосуються більш тривалих періодів позбавлення волі,</w:t>
      </w:r>
      <w:r w:rsidRPr="00946A56">
        <w:rPr>
          <w:lang w:val="ru-RU"/>
        </w:rPr>
        <w:t xml:space="preserve"> </w:t>
      </w:r>
      <w:r w:rsidR="007D5B76">
        <w:rPr>
          <w:lang w:val="uk-UA"/>
        </w:rPr>
        <w:t xml:space="preserve">й на фоні цього </w:t>
      </w:r>
      <w:r w:rsidR="00AA212C">
        <w:rPr>
          <w:lang w:val="uk-UA"/>
        </w:rPr>
        <w:t xml:space="preserve">строк у </w:t>
      </w:r>
      <w:r w:rsidR="007D5B76">
        <w:rPr>
          <w:lang w:val="uk-UA"/>
        </w:rPr>
        <w:t>сім місяців та сім днів</w:t>
      </w:r>
      <w:r w:rsidRPr="00946A56">
        <w:rPr>
          <w:lang w:val="ru-RU"/>
        </w:rPr>
        <w:t xml:space="preserve"> (</w:t>
      </w:r>
      <w:r w:rsidR="00AA212C">
        <w:rPr>
          <w:lang w:val="uk-UA"/>
        </w:rPr>
        <w:t>див. пункт 158 вище</w:t>
      </w:r>
      <w:r w:rsidRPr="00946A56">
        <w:rPr>
          <w:lang w:val="ru-RU"/>
        </w:rPr>
        <w:t xml:space="preserve">) </w:t>
      </w:r>
      <w:r w:rsidR="00AA212C">
        <w:rPr>
          <w:lang w:val="uk-UA"/>
        </w:rPr>
        <w:t>може видаватися відносно коротким</w:t>
      </w:r>
      <w:r w:rsidRPr="00946A56">
        <w:rPr>
          <w:lang w:val="ru-RU"/>
        </w:rPr>
        <w:t xml:space="preserve"> (</w:t>
      </w:r>
      <w:r w:rsidR="009B29DA">
        <w:rPr>
          <w:lang w:val="uk-UA"/>
        </w:rPr>
        <w:t>порівняйте</w:t>
      </w:r>
      <w:r w:rsidRPr="00946A56">
        <w:rPr>
          <w:lang w:val="ru-RU"/>
        </w:rPr>
        <w:t xml:space="preserve"> </w:t>
      </w:r>
      <w:proofErr w:type="spellStart"/>
      <w:r w:rsidRPr="00845C2F">
        <w:rPr>
          <w:i/>
        </w:rPr>
        <w:t>Zherebin</w:t>
      </w:r>
      <w:proofErr w:type="spellEnd"/>
      <w:r w:rsidRPr="00946A56">
        <w:rPr>
          <w:i/>
          <w:lang w:val="ru-RU"/>
        </w:rPr>
        <w:t xml:space="preserve"> </w:t>
      </w:r>
      <w:proofErr w:type="spellStart"/>
      <w:r w:rsidRPr="00845C2F">
        <w:rPr>
          <w:i/>
        </w:rPr>
        <w:t>v</w:t>
      </w:r>
      <w:proofErr w:type="spellEnd"/>
      <w:r w:rsidRPr="00946A56">
        <w:rPr>
          <w:i/>
          <w:lang w:val="ru-RU"/>
        </w:rPr>
        <w:t xml:space="preserve">. </w:t>
      </w:r>
      <w:r w:rsidRPr="00845C2F">
        <w:rPr>
          <w:i/>
        </w:rPr>
        <w:t>Russia</w:t>
      </w:r>
      <w:r w:rsidRPr="00946A56">
        <w:rPr>
          <w:snapToGrid w:val="0"/>
          <w:lang w:val="ru-RU"/>
        </w:rPr>
        <w:t xml:space="preserve">, </w:t>
      </w:r>
      <w:r w:rsidR="009B29DA">
        <w:rPr>
          <w:lang w:val="uk-UA"/>
        </w:rPr>
        <w:t>№</w:t>
      </w:r>
      <w:r w:rsidRPr="00946A56">
        <w:rPr>
          <w:lang w:val="ru-RU"/>
        </w:rPr>
        <w:t xml:space="preserve"> 51445/09</w:t>
      </w:r>
      <w:r w:rsidRPr="00946A56">
        <w:rPr>
          <w:snapToGrid w:val="0"/>
          <w:lang w:val="ru-RU"/>
        </w:rPr>
        <w:t xml:space="preserve">, § 61, 24 </w:t>
      </w:r>
      <w:r w:rsidR="00410273">
        <w:rPr>
          <w:snapToGrid w:val="0"/>
          <w:lang w:val="uk-UA"/>
        </w:rPr>
        <w:t>березня</w:t>
      </w:r>
      <w:r w:rsidRPr="00946A56">
        <w:rPr>
          <w:snapToGrid w:val="0"/>
          <w:lang w:val="ru-RU"/>
        </w:rPr>
        <w:t xml:space="preserve"> 2016). </w:t>
      </w:r>
      <w:r w:rsidR="00410273">
        <w:rPr>
          <w:snapToGrid w:val="0"/>
          <w:lang w:val="uk-UA"/>
        </w:rPr>
        <w:t>Однак, Суд багато разів визнавав порушення статті</w:t>
      </w:r>
      <w:r w:rsidRPr="00410273">
        <w:rPr>
          <w:snapToGrid w:val="0"/>
          <w:lang w:val="ru-RU"/>
        </w:rPr>
        <w:t xml:space="preserve"> 5 § 3 </w:t>
      </w:r>
      <w:r w:rsidR="00410273">
        <w:rPr>
          <w:snapToGrid w:val="0"/>
          <w:lang w:val="uk-UA"/>
        </w:rPr>
        <w:t>Конвенції навіть по відношенню до таких коротких періодів</w:t>
      </w:r>
      <w:r w:rsidRPr="00410273">
        <w:rPr>
          <w:snapToGrid w:val="0"/>
          <w:lang w:val="ru-RU"/>
        </w:rPr>
        <w:t xml:space="preserve"> </w:t>
      </w:r>
      <w:r w:rsidR="00410273">
        <w:rPr>
          <w:snapToGrid w:val="0"/>
          <w:lang w:val="uk-UA"/>
        </w:rPr>
        <w:t>тримання під вартою, якщо вони не були обґрунтовані</w:t>
      </w:r>
      <w:r w:rsidRPr="00410273">
        <w:rPr>
          <w:snapToGrid w:val="0"/>
          <w:lang w:val="ru-RU"/>
        </w:rPr>
        <w:t xml:space="preserve"> (</w:t>
      </w:r>
      <w:proofErr w:type="spellStart"/>
      <w:r w:rsidR="00410273">
        <w:rPr>
          <w:snapToGrid w:val="0"/>
          <w:lang w:val="uk-UA"/>
        </w:rPr>
        <w:t>прецедентне</w:t>
      </w:r>
      <w:proofErr w:type="spellEnd"/>
      <w:r w:rsidR="00410273">
        <w:rPr>
          <w:snapToGrid w:val="0"/>
          <w:lang w:val="uk-UA"/>
        </w:rPr>
        <w:t xml:space="preserve"> право Суду з цього питання наводиться у справі</w:t>
      </w:r>
      <w:r w:rsidRPr="00410273">
        <w:rPr>
          <w:snapToGrid w:val="0"/>
          <w:lang w:val="ru-RU"/>
        </w:rPr>
        <w:t xml:space="preserve"> </w:t>
      </w:r>
      <w:proofErr w:type="spellStart"/>
      <w:r w:rsidRPr="00845C2F">
        <w:rPr>
          <w:i/>
        </w:rPr>
        <w:t>Zherebin</w:t>
      </w:r>
      <w:proofErr w:type="spellEnd"/>
      <w:r w:rsidRPr="00410273">
        <w:rPr>
          <w:i/>
          <w:lang w:val="ru-RU"/>
        </w:rPr>
        <w:t xml:space="preserve">, </w:t>
      </w:r>
      <w:proofErr w:type="spellStart"/>
      <w:r w:rsidR="00410273">
        <w:rPr>
          <w:snapToGrid w:val="0"/>
          <w:lang w:val="uk-UA"/>
        </w:rPr>
        <w:t>цит</w:t>
      </w:r>
      <w:proofErr w:type="spellEnd"/>
      <w:r w:rsidR="00410273">
        <w:rPr>
          <w:snapToGrid w:val="0"/>
          <w:lang w:val="uk-UA"/>
        </w:rPr>
        <w:t>. вище, там же</w:t>
      </w:r>
      <w:r w:rsidRPr="00410273">
        <w:rPr>
          <w:snapToGrid w:val="0"/>
          <w:lang w:val="ru-RU"/>
        </w:rPr>
        <w:t>).</w:t>
      </w:r>
    </w:p>
    <w:p w:rsidR="00E87207" w:rsidRPr="000237D3" w:rsidRDefault="00E87207" w:rsidP="00845C2F">
      <w:pPr>
        <w:pStyle w:val="ECHRPara"/>
        <w:rPr>
          <w:snapToGrid w:val="0"/>
          <w:lang w:val="en-US"/>
        </w:rPr>
      </w:pPr>
      <w:bookmarkStart w:id="91" w:name="Violation_Art5_3"/>
      <w:r w:rsidRPr="0026195A">
        <w:rPr>
          <w:snapToGrid w:val="0"/>
          <w:lang w:val="ru-RU"/>
        </w:rPr>
        <w:t>181</w:t>
      </w:r>
      <w:bookmarkEnd w:id="91"/>
      <w:r w:rsidRPr="0026195A">
        <w:rPr>
          <w:snapToGrid w:val="0"/>
          <w:lang w:val="ru-RU"/>
        </w:rPr>
        <w:t>.</w:t>
      </w:r>
      <w:r w:rsidRPr="00845C2F">
        <w:rPr>
          <w:snapToGrid w:val="0"/>
        </w:rPr>
        <w:t>  </w:t>
      </w:r>
      <w:r w:rsidR="00946A56">
        <w:rPr>
          <w:snapToGrid w:val="0"/>
          <w:lang w:val="uk-UA"/>
        </w:rPr>
        <w:t>Беручи до уваги відсутність належних та достатніх обґрунтувань</w:t>
      </w:r>
      <w:r w:rsidRPr="000237D3">
        <w:rPr>
          <w:snapToGrid w:val="0"/>
          <w:lang w:val="en-US"/>
        </w:rPr>
        <w:t xml:space="preserve"> </w:t>
      </w:r>
      <w:r w:rsidR="00946A56">
        <w:rPr>
          <w:snapToGrid w:val="0"/>
          <w:lang w:val="uk-UA"/>
        </w:rPr>
        <w:t>позбавлення заявника волі в даній справі</w:t>
      </w:r>
      <w:r w:rsidRPr="000237D3">
        <w:rPr>
          <w:snapToGrid w:val="0"/>
          <w:lang w:val="en-US"/>
        </w:rPr>
        <w:t xml:space="preserve">, </w:t>
      </w:r>
      <w:r w:rsidR="00946A56">
        <w:rPr>
          <w:snapToGrid w:val="0"/>
          <w:lang w:val="uk-UA"/>
        </w:rPr>
        <w:t xml:space="preserve"> </w:t>
      </w:r>
      <w:r w:rsidR="00A01508">
        <w:rPr>
          <w:snapToGrid w:val="0"/>
          <w:lang w:val="uk-UA"/>
        </w:rPr>
        <w:t xml:space="preserve">у </w:t>
      </w:r>
      <w:r w:rsidR="00946A56">
        <w:rPr>
          <w:snapToGrid w:val="0"/>
          <w:lang w:val="uk-UA"/>
        </w:rPr>
        <w:t>вигляді як досудового ув’язнення, так і домашнього арешту</w:t>
      </w:r>
      <w:r w:rsidRPr="000237D3">
        <w:rPr>
          <w:snapToGrid w:val="0"/>
          <w:lang w:val="en-US"/>
        </w:rPr>
        <w:t xml:space="preserve">, </w:t>
      </w:r>
      <w:r w:rsidR="00946A56">
        <w:rPr>
          <w:snapToGrid w:val="0"/>
          <w:lang w:val="uk-UA"/>
        </w:rPr>
        <w:t>Суд робить висновок, що мало місце порушення статті</w:t>
      </w:r>
      <w:r w:rsidRPr="000237D3">
        <w:rPr>
          <w:snapToGrid w:val="0"/>
          <w:lang w:val="en-US"/>
        </w:rPr>
        <w:t xml:space="preserve"> 5 § 3 </w:t>
      </w:r>
      <w:r w:rsidR="00946A56">
        <w:rPr>
          <w:snapToGrid w:val="0"/>
          <w:lang w:val="uk-UA"/>
        </w:rPr>
        <w:t>Конвенції</w:t>
      </w:r>
      <w:r w:rsidRPr="000237D3">
        <w:rPr>
          <w:snapToGrid w:val="0"/>
          <w:lang w:val="en-US"/>
        </w:rPr>
        <w:t>.</w:t>
      </w:r>
    </w:p>
    <w:p w:rsidR="00E87207" w:rsidRPr="00946A56" w:rsidRDefault="00E87207" w:rsidP="00845C2F">
      <w:pPr>
        <w:pStyle w:val="ECHRHeading3"/>
        <w:rPr>
          <w:lang w:val="uk-UA"/>
        </w:rPr>
      </w:pPr>
      <w:r w:rsidRPr="00845C2F">
        <w:t>3.  </w:t>
      </w:r>
      <w:proofErr w:type="spellStart"/>
      <w:r w:rsidR="00946A56">
        <w:rPr>
          <w:lang w:val="uk-UA"/>
        </w:rPr>
        <w:t>Стверджуване</w:t>
      </w:r>
      <w:proofErr w:type="spellEnd"/>
      <w:r w:rsidR="00946A56">
        <w:rPr>
          <w:lang w:val="uk-UA"/>
        </w:rPr>
        <w:t xml:space="preserve"> порушення статті</w:t>
      </w:r>
      <w:r w:rsidRPr="00946A56">
        <w:rPr>
          <w:lang w:val="ru-RU"/>
        </w:rPr>
        <w:t xml:space="preserve"> 5 § 4 </w:t>
      </w:r>
      <w:r w:rsidR="00946A56">
        <w:rPr>
          <w:lang w:val="uk-UA"/>
        </w:rPr>
        <w:t>Конвенції</w:t>
      </w:r>
    </w:p>
    <w:p w:rsidR="00E87207" w:rsidRPr="00946A56" w:rsidRDefault="00E87207" w:rsidP="00845C2F">
      <w:pPr>
        <w:pStyle w:val="ECHRHeading4"/>
        <w:rPr>
          <w:lang w:val="uk-UA"/>
        </w:rPr>
      </w:pPr>
      <w:r w:rsidRPr="00946A56">
        <w:rPr>
          <w:lang w:val="ru-RU"/>
        </w:rPr>
        <w:t>(</w:t>
      </w:r>
      <w:r w:rsidRPr="00845C2F">
        <w:t>a</w:t>
      </w:r>
      <w:r w:rsidRPr="00946A56">
        <w:rPr>
          <w:lang w:val="ru-RU"/>
        </w:rPr>
        <w:t>)</w:t>
      </w:r>
      <w:r w:rsidRPr="00845C2F">
        <w:t>  </w:t>
      </w:r>
      <w:r w:rsidR="00946A56">
        <w:rPr>
          <w:lang w:val="uk-UA"/>
        </w:rPr>
        <w:t>Доводи сторін</w:t>
      </w:r>
    </w:p>
    <w:p w:rsidR="00E87207" w:rsidRPr="00946A56" w:rsidRDefault="00E87207" w:rsidP="00845C2F">
      <w:pPr>
        <w:pStyle w:val="ECHRPara"/>
        <w:rPr>
          <w:lang w:val="ru-RU"/>
        </w:rPr>
      </w:pPr>
      <w:bookmarkStart w:id="92" w:name="A_arguments_Art5_4"/>
      <w:r w:rsidRPr="00946A56">
        <w:rPr>
          <w:lang w:val="ru-RU"/>
        </w:rPr>
        <w:t>182</w:t>
      </w:r>
      <w:bookmarkEnd w:id="92"/>
      <w:r w:rsidR="00946A56" w:rsidRPr="00946A56">
        <w:rPr>
          <w:lang w:val="ru-RU"/>
        </w:rPr>
        <w:t>.</w:t>
      </w:r>
      <w:r w:rsidR="00946A56">
        <w:t> </w:t>
      </w:r>
      <w:r w:rsidR="00946A56">
        <w:rPr>
          <w:lang w:val="uk-UA"/>
        </w:rPr>
        <w:t>Заявник стверджував, що не було судового перегляду законності його затримання</w:t>
      </w:r>
      <w:r w:rsidRPr="00946A56">
        <w:rPr>
          <w:lang w:val="ru-RU"/>
        </w:rPr>
        <w:t xml:space="preserve"> </w:t>
      </w:r>
      <w:r w:rsidR="00946A56">
        <w:rPr>
          <w:lang w:val="uk-UA"/>
        </w:rPr>
        <w:t>31 жовтня</w:t>
      </w:r>
      <w:r w:rsidRPr="00946A56">
        <w:rPr>
          <w:lang w:val="ru-RU"/>
        </w:rPr>
        <w:t xml:space="preserve"> 2015</w:t>
      </w:r>
      <w:r w:rsidR="00946A56">
        <w:rPr>
          <w:lang w:val="ru-RU"/>
        </w:rPr>
        <w:t xml:space="preserve"> року</w:t>
      </w:r>
      <w:r w:rsidRPr="00946A56">
        <w:rPr>
          <w:lang w:val="ru-RU"/>
        </w:rPr>
        <w:t xml:space="preserve">. </w:t>
      </w:r>
      <w:r w:rsidR="00946A56">
        <w:rPr>
          <w:lang w:val="uk-UA"/>
        </w:rPr>
        <w:t>Що стосується законності його повторного затримання 3 листопада</w:t>
      </w:r>
      <w:r w:rsidRPr="00946A56">
        <w:rPr>
          <w:lang w:val="ru-RU"/>
        </w:rPr>
        <w:t xml:space="preserve"> 2015</w:t>
      </w:r>
      <w:r w:rsidR="00946A56">
        <w:rPr>
          <w:lang w:val="uk-UA"/>
        </w:rPr>
        <w:t xml:space="preserve"> року</w:t>
      </w:r>
      <w:r w:rsidRPr="00946A56">
        <w:rPr>
          <w:lang w:val="ru-RU"/>
        </w:rPr>
        <w:t xml:space="preserve">, </w:t>
      </w:r>
      <w:r w:rsidR="00946A56">
        <w:rPr>
          <w:lang w:val="uk-UA"/>
        </w:rPr>
        <w:t>він стверджував, що Печерський суд оцінював її формально та поверхнево</w:t>
      </w:r>
      <w:r w:rsidRPr="00946A56">
        <w:rPr>
          <w:lang w:val="ru-RU"/>
        </w:rPr>
        <w:t xml:space="preserve">, </w:t>
      </w:r>
      <w:r w:rsidR="00946A56">
        <w:rPr>
          <w:lang w:val="uk-UA"/>
        </w:rPr>
        <w:t>без розгляду його аргументів</w:t>
      </w:r>
      <w:r w:rsidRPr="00946A56">
        <w:rPr>
          <w:lang w:val="ru-RU"/>
        </w:rPr>
        <w:t>.</w:t>
      </w:r>
    </w:p>
    <w:p w:rsidR="00E87207" w:rsidRPr="00946A56" w:rsidRDefault="00E87207" w:rsidP="00845C2F">
      <w:pPr>
        <w:pStyle w:val="ECHRPara"/>
        <w:rPr>
          <w:lang w:val="ru-RU"/>
        </w:rPr>
      </w:pPr>
      <w:bookmarkStart w:id="93" w:name="Gov_argument_A_failed_challenge_31OCT15"/>
      <w:r w:rsidRPr="00946A56">
        <w:rPr>
          <w:lang w:val="ru-RU"/>
        </w:rPr>
        <w:t>183</w:t>
      </w:r>
      <w:bookmarkEnd w:id="93"/>
      <w:r w:rsidR="00946A56" w:rsidRPr="00946A56">
        <w:rPr>
          <w:lang w:val="ru-RU"/>
        </w:rPr>
        <w:t>.</w:t>
      </w:r>
      <w:r w:rsidR="00946A56">
        <w:t> </w:t>
      </w:r>
      <w:r w:rsidR="00946A56">
        <w:rPr>
          <w:lang w:val="uk-UA"/>
        </w:rPr>
        <w:t>Уряд стверджував, що заявник не опротестував законність</w:t>
      </w:r>
      <w:r w:rsidRPr="00946A56">
        <w:rPr>
          <w:lang w:val="ru-RU"/>
        </w:rPr>
        <w:t xml:space="preserve"> </w:t>
      </w:r>
      <w:r w:rsidR="00946A56">
        <w:rPr>
          <w:lang w:val="uk-UA"/>
        </w:rPr>
        <w:t>свого затримання 31 жовтня</w:t>
      </w:r>
      <w:r w:rsidRPr="00946A56">
        <w:rPr>
          <w:lang w:val="ru-RU"/>
        </w:rPr>
        <w:t xml:space="preserve"> 2015 </w:t>
      </w:r>
      <w:r w:rsidR="00946A56">
        <w:rPr>
          <w:lang w:val="uk-UA"/>
        </w:rPr>
        <w:t>року в належному суді</w:t>
      </w:r>
      <w:r w:rsidRPr="00946A56">
        <w:rPr>
          <w:lang w:val="ru-RU"/>
        </w:rPr>
        <w:t xml:space="preserve">. </w:t>
      </w:r>
      <w:r w:rsidR="00946A56">
        <w:rPr>
          <w:lang w:val="uk-UA"/>
        </w:rPr>
        <w:t>Уряд також стверджував, що у постанові від 6 листопада</w:t>
      </w:r>
      <w:r w:rsidRPr="00946A56">
        <w:rPr>
          <w:lang w:val="ru-RU"/>
        </w:rPr>
        <w:t xml:space="preserve"> 2015</w:t>
      </w:r>
      <w:r w:rsidR="00946A56">
        <w:rPr>
          <w:lang w:val="uk-UA"/>
        </w:rPr>
        <w:t xml:space="preserve"> року</w:t>
      </w:r>
      <w:r w:rsidRPr="00946A56">
        <w:rPr>
          <w:lang w:val="ru-RU"/>
        </w:rPr>
        <w:t xml:space="preserve"> </w:t>
      </w:r>
      <w:r w:rsidR="00946A56">
        <w:rPr>
          <w:lang w:val="uk-UA"/>
        </w:rPr>
        <w:lastRenderedPageBreak/>
        <w:t>слідча суддя з Печерського суду забезпечила ефективний судовий перегляд</w:t>
      </w:r>
      <w:r w:rsidRPr="00946A56">
        <w:rPr>
          <w:lang w:val="ru-RU"/>
        </w:rPr>
        <w:t xml:space="preserve"> </w:t>
      </w:r>
      <w:r w:rsidR="00946A56">
        <w:rPr>
          <w:lang w:val="uk-UA"/>
        </w:rPr>
        <w:t>законності повторного затримання заявника</w:t>
      </w:r>
      <w:r w:rsidRPr="00946A56">
        <w:rPr>
          <w:lang w:val="ru-RU"/>
        </w:rPr>
        <w:t xml:space="preserve"> 3</w:t>
      </w:r>
      <w:r w:rsidRPr="00845C2F">
        <w:t> </w:t>
      </w:r>
      <w:r w:rsidR="00946A56">
        <w:rPr>
          <w:lang w:val="uk-UA"/>
        </w:rPr>
        <w:t>листопада</w:t>
      </w:r>
      <w:r w:rsidRPr="00946A56">
        <w:rPr>
          <w:lang w:val="ru-RU"/>
        </w:rPr>
        <w:t xml:space="preserve"> 2015</w:t>
      </w:r>
      <w:r w:rsidR="00946A56">
        <w:rPr>
          <w:lang w:val="ru-RU"/>
        </w:rPr>
        <w:t xml:space="preserve"> року</w:t>
      </w:r>
      <w:r w:rsidRPr="00946A56">
        <w:rPr>
          <w:lang w:val="ru-RU"/>
        </w:rPr>
        <w:t>.</w:t>
      </w:r>
    </w:p>
    <w:p w:rsidR="00E87207" w:rsidRPr="002C2B37" w:rsidRDefault="00E87207" w:rsidP="00845C2F">
      <w:pPr>
        <w:pStyle w:val="ECHRHeading4"/>
        <w:rPr>
          <w:lang w:val="uk-UA"/>
        </w:rPr>
      </w:pPr>
      <w:r w:rsidRPr="006A2BCC">
        <w:rPr>
          <w:lang w:val="ru-RU"/>
        </w:rPr>
        <w:t>(</w:t>
      </w:r>
      <w:r w:rsidRPr="00845C2F">
        <w:t>b</w:t>
      </w:r>
      <w:r w:rsidRPr="006A2BCC">
        <w:rPr>
          <w:lang w:val="ru-RU"/>
        </w:rPr>
        <w:t>)</w:t>
      </w:r>
      <w:r w:rsidRPr="00845C2F">
        <w:t>  </w:t>
      </w:r>
      <w:r w:rsidR="002C2B37">
        <w:rPr>
          <w:lang w:val="uk-UA"/>
        </w:rPr>
        <w:t>Оцінка Суду</w:t>
      </w:r>
    </w:p>
    <w:p w:rsidR="00E87207" w:rsidRPr="002C2B37" w:rsidRDefault="00E87207" w:rsidP="00845C2F">
      <w:pPr>
        <w:pStyle w:val="ECHRHeading5"/>
        <w:rPr>
          <w:lang w:val="uk-UA"/>
        </w:rPr>
      </w:pPr>
      <w:r w:rsidRPr="006A2BCC">
        <w:rPr>
          <w:lang w:val="ru-RU"/>
        </w:rPr>
        <w:t>(</w:t>
      </w:r>
      <w:proofErr w:type="spellStart"/>
      <w:r w:rsidRPr="00845C2F">
        <w:t>i</w:t>
      </w:r>
      <w:proofErr w:type="spellEnd"/>
      <w:r w:rsidRPr="006A2BCC">
        <w:rPr>
          <w:lang w:val="ru-RU"/>
        </w:rPr>
        <w:t>)</w:t>
      </w:r>
      <w:r w:rsidRPr="00845C2F">
        <w:t>  </w:t>
      </w:r>
      <w:r w:rsidR="002C2B37">
        <w:rPr>
          <w:lang w:val="uk-UA"/>
        </w:rPr>
        <w:t>Загальні принципи прецедентного права</w:t>
      </w:r>
    </w:p>
    <w:p w:rsidR="00E87207" w:rsidRPr="00963385" w:rsidRDefault="00E87207" w:rsidP="00845C2F">
      <w:pPr>
        <w:pStyle w:val="ECHRPara"/>
        <w:rPr>
          <w:lang w:val="ru-RU"/>
        </w:rPr>
      </w:pPr>
      <w:r w:rsidRPr="0026195A">
        <w:rPr>
          <w:lang w:val="uk-UA"/>
        </w:rPr>
        <w:t>184.</w:t>
      </w:r>
      <w:r w:rsidRPr="00845C2F">
        <w:t>  </w:t>
      </w:r>
      <w:r w:rsidR="006A2BCC">
        <w:rPr>
          <w:lang w:val="uk-UA"/>
        </w:rPr>
        <w:t>Суд повторює, що мета статті</w:t>
      </w:r>
      <w:r w:rsidRPr="0026195A">
        <w:rPr>
          <w:lang w:val="uk-UA"/>
        </w:rPr>
        <w:t xml:space="preserve"> 5 § 4 </w:t>
      </w:r>
      <w:r w:rsidR="006A2BCC">
        <w:rPr>
          <w:lang w:val="uk-UA"/>
        </w:rPr>
        <w:t>полягає у забезпеченні затриманим та заарештованим особам</w:t>
      </w:r>
      <w:r w:rsidRPr="0026195A">
        <w:rPr>
          <w:lang w:val="uk-UA"/>
        </w:rPr>
        <w:t xml:space="preserve"> </w:t>
      </w:r>
      <w:r w:rsidR="006A2BCC">
        <w:rPr>
          <w:lang w:val="uk-UA"/>
        </w:rPr>
        <w:t>права на судовий контроль за законним характером заходу, який до них застосовується</w:t>
      </w:r>
      <w:r w:rsidRPr="0026195A">
        <w:rPr>
          <w:lang w:val="uk-UA"/>
        </w:rPr>
        <w:t xml:space="preserve"> (</w:t>
      </w:r>
      <w:r w:rsidR="006A2BCC">
        <w:rPr>
          <w:lang w:val="uk-UA"/>
        </w:rPr>
        <w:t>див., з необхідними змінами</w:t>
      </w:r>
      <w:r w:rsidRPr="0026195A">
        <w:rPr>
          <w:lang w:val="uk-UA"/>
        </w:rPr>
        <w:t xml:space="preserve">, </w:t>
      </w:r>
      <w:proofErr w:type="spellStart"/>
      <w:r w:rsidRPr="00845C2F">
        <w:rPr>
          <w:i/>
        </w:rPr>
        <w:t>De</w:t>
      </w:r>
      <w:proofErr w:type="spellEnd"/>
      <w:r w:rsidRPr="0026195A">
        <w:rPr>
          <w:i/>
          <w:lang w:val="uk-UA"/>
        </w:rPr>
        <w:t xml:space="preserve"> </w:t>
      </w:r>
      <w:proofErr w:type="spellStart"/>
      <w:r w:rsidRPr="00845C2F">
        <w:rPr>
          <w:i/>
        </w:rPr>
        <w:t>Wilde</w:t>
      </w:r>
      <w:proofErr w:type="spellEnd"/>
      <w:r w:rsidRPr="0026195A">
        <w:rPr>
          <w:i/>
          <w:lang w:val="uk-UA"/>
        </w:rPr>
        <w:t xml:space="preserve">, </w:t>
      </w:r>
      <w:proofErr w:type="spellStart"/>
      <w:r w:rsidRPr="00845C2F">
        <w:rPr>
          <w:i/>
        </w:rPr>
        <w:t>Ooms</w:t>
      </w:r>
      <w:proofErr w:type="spellEnd"/>
      <w:r w:rsidRPr="0026195A">
        <w:rPr>
          <w:i/>
          <w:lang w:val="uk-UA"/>
        </w:rPr>
        <w:t xml:space="preserve"> </w:t>
      </w:r>
      <w:proofErr w:type="spellStart"/>
      <w:r w:rsidRPr="00845C2F">
        <w:rPr>
          <w:i/>
        </w:rPr>
        <w:t>and</w:t>
      </w:r>
      <w:proofErr w:type="spellEnd"/>
      <w:r w:rsidRPr="0026195A">
        <w:rPr>
          <w:i/>
          <w:lang w:val="uk-UA"/>
        </w:rPr>
        <w:t xml:space="preserve"> </w:t>
      </w:r>
      <w:proofErr w:type="spellStart"/>
      <w:r w:rsidRPr="00845C2F">
        <w:rPr>
          <w:i/>
        </w:rPr>
        <w:t>Versyp</w:t>
      </w:r>
      <w:proofErr w:type="spellEnd"/>
      <w:r w:rsidRPr="0026195A">
        <w:rPr>
          <w:i/>
          <w:lang w:val="uk-UA"/>
        </w:rPr>
        <w:t xml:space="preserve"> </w:t>
      </w:r>
      <w:proofErr w:type="spellStart"/>
      <w:r w:rsidRPr="00845C2F">
        <w:rPr>
          <w:i/>
        </w:rPr>
        <w:t>v</w:t>
      </w:r>
      <w:proofErr w:type="spellEnd"/>
      <w:r w:rsidRPr="0026195A">
        <w:rPr>
          <w:i/>
          <w:lang w:val="uk-UA"/>
        </w:rPr>
        <w:t xml:space="preserve">. </w:t>
      </w:r>
      <w:proofErr w:type="spellStart"/>
      <w:r w:rsidRPr="00845C2F">
        <w:rPr>
          <w:i/>
        </w:rPr>
        <w:t>Belgium</w:t>
      </w:r>
      <w:proofErr w:type="spellEnd"/>
      <w:r w:rsidRPr="0026195A">
        <w:rPr>
          <w:lang w:val="uk-UA"/>
        </w:rPr>
        <w:t xml:space="preserve">, 18 </w:t>
      </w:r>
      <w:r w:rsidR="006A2BCC">
        <w:rPr>
          <w:lang w:val="uk-UA"/>
        </w:rPr>
        <w:t>червня</w:t>
      </w:r>
      <w:r w:rsidRPr="0026195A">
        <w:rPr>
          <w:lang w:val="uk-UA"/>
        </w:rPr>
        <w:t xml:space="preserve"> 1971</w:t>
      </w:r>
      <w:r w:rsidR="006A2BCC">
        <w:rPr>
          <w:lang w:val="uk-UA"/>
        </w:rPr>
        <w:t xml:space="preserve"> року</w:t>
      </w:r>
      <w:r w:rsidRPr="0026195A">
        <w:rPr>
          <w:lang w:val="uk-UA"/>
        </w:rPr>
        <w:t>, §</w:t>
      </w:r>
      <w:r w:rsidRPr="00845C2F">
        <w:t> </w:t>
      </w:r>
      <w:r w:rsidRPr="0026195A">
        <w:rPr>
          <w:lang w:val="uk-UA"/>
        </w:rPr>
        <w:t xml:space="preserve">76, </w:t>
      </w:r>
      <w:r w:rsidR="006A2BCC">
        <w:rPr>
          <w:lang w:val="uk-UA"/>
        </w:rPr>
        <w:t>серія А №</w:t>
      </w:r>
      <w:r w:rsidRPr="0026195A">
        <w:rPr>
          <w:lang w:val="uk-UA"/>
        </w:rPr>
        <w:t xml:space="preserve"> 12, </w:t>
      </w:r>
      <w:r w:rsidR="006A2BCC">
        <w:rPr>
          <w:lang w:val="uk-UA"/>
        </w:rPr>
        <w:t>і</w:t>
      </w:r>
      <w:r w:rsidRPr="0026195A">
        <w:rPr>
          <w:lang w:val="uk-UA"/>
        </w:rPr>
        <w:t xml:space="preserve"> </w:t>
      </w:r>
      <w:proofErr w:type="spellStart"/>
      <w:r w:rsidRPr="00845C2F">
        <w:rPr>
          <w:i/>
        </w:rPr>
        <w:t>Ismoilov</w:t>
      </w:r>
      <w:proofErr w:type="spellEnd"/>
      <w:r w:rsidRPr="0026195A">
        <w:rPr>
          <w:i/>
          <w:lang w:val="uk-UA"/>
        </w:rPr>
        <w:t xml:space="preserve"> </w:t>
      </w:r>
      <w:proofErr w:type="spellStart"/>
      <w:r w:rsidRPr="00845C2F">
        <w:rPr>
          <w:i/>
        </w:rPr>
        <w:t>and</w:t>
      </w:r>
      <w:proofErr w:type="spellEnd"/>
      <w:r w:rsidRPr="0026195A">
        <w:rPr>
          <w:i/>
          <w:lang w:val="uk-UA"/>
        </w:rPr>
        <w:t xml:space="preserve"> </w:t>
      </w:r>
      <w:proofErr w:type="spellStart"/>
      <w:r w:rsidRPr="00845C2F">
        <w:rPr>
          <w:i/>
        </w:rPr>
        <w:t>Others</w:t>
      </w:r>
      <w:proofErr w:type="spellEnd"/>
      <w:r w:rsidRPr="0026195A">
        <w:rPr>
          <w:i/>
          <w:lang w:val="uk-UA"/>
        </w:rPr>
        <w:t xml:space="preserve"> </w:t>
      </w:r>
      <w:proofErr w:type="spellStart"/>
      <w:r w:rsidRPr="00845C2F">
        <w:rPr>
          <w:i/>
        </w:rPr>
        <w:t>v</w:t>
      </w:r>
      <w:proofErr w:type="spellEnd"/>
      <w:r w:rsidRPr="0026195A">
        <w:rPr>
          <w:i/>
          <w:lang w:val="uk-UA"/>
        </w:rPr>
        <w:t xml:space="preserve">. </w:t>
      </w:r>
      <w:r w:rsidRPr="00845C2F">
        <w:rPr>
          <w:i/>
        </w:rPr>
        <w:t>Russia</w:t>
      </w:r>
      <w:r w:rsidRPr="0026195A">
        <w:rPr>
          <w:lang w:val="uk-UA"/>
        </w:rPr>
        <w:t xml:space="preserve">, </w:t>
      </w:r>
      <w:r w:rsidR="006A2BCC">
        <w:rPr>
          <w:lang w:val="uk-UA"/>
        </w:rPr>
        <w:t>№</w:t>
      </w:r>
      <w:r w:rsidRPr="0026195A">
        <w:rPr>
          <w:lang w:val="uk-UA"/>
        </w:rPr>
        <w:t xml:space="preserve"> 2947/06, § 145, 24</w:t>
      </w:r>
      <w:r w:rsidRPr="00845C2F">
        <w:t> </w:t>
      </w:r>
      <w:r w:rsidR="00963385">
        <w:rPr>
          <w:lang w:val="uk-UA"/>
        </w:rPr>
        <w:t>квітня</w:t>
      </w:r>
      <w:r w:rsidRPr="0026195A">
        <w:rPr>
          <w:lang w:val="uk-UA"/>
        </w:rPr>
        <w:t xml:space="preserve"> 2008</w:t>
      </w:r>
      <w:r w:rsidR="00963385">
        <w:rPr>
          <w:lang w:val="uk-UA"/>
        </w:rPr>
        <w:t xml:space="preserve"> року</w:t>
      </w:r>
      <w:r w:rsidRPr="0026195A">
        <w:rPr>
          <w:lang w:val="uk-UA"/>
        </w:rPr>
        <w:t xml:space="preserve">). </w:t>
      </w:r>
      <w:r w:rsidR="00963385">
        <w:rPr>
          <w:lang w:val="uk-UA"/>
        </w:rPr>
        <w:t>Засіб правового захисту повинен бути доступним упродовж строку затримання особи</w:t>
      </w:r>
      <w:r w:rsidRPr="00963385">
        <w:rPr>
          <w:lang w:val="ru-RU"/>
        </w:rPr>
        <w:t xml:space="preserve"> </w:t>
      </w:r>
      <w:r w:rsidR="00963385">
        <w:rPr>
          <w:lang w:val="uk-UA"/>
        </w:rPr>
        <w:t>для надання цій особі можливості отримати оперативний</w:t>
      </w:r>
      <w:r w:rsidRPr="00963385">
        <w:rPr>
          <w:lang w:val="ru-RU"/>
        </w:rPr>
        <w:t xml:space="preserve"> </w:t>
      </w:r>
      <w:r w:rsidR="00963385">
        <w:rPr>
          <w:lang w:val="uk-UA"/>
        </w:rPr>
        <w:t>судовий перегляд законності затримання</w:t>
      </w:r>
      <w:r w:rsidRPr="00963385">
        <w:rPr>
          <w:lang w:val="ru-RU"/>
        </w:rPr>
        <w:t xml:space="preserve">, </w:t>
      </w:r>
      <w:r w:rsidR="00963385">
        <w:rPr>
          <w:lang w:val="uk-UA"/>
        </w:rPr>
        <w:t>здатний призвести, якщо це доречно, до звільнення особи</w:t>
      </w:r>
      <w:r w:rsidRPr="00963385">
        <w:rPr>
          <w:lang w:val="ru-RU"/>
        </w:rPr>
        <w:t xml:space="preserve">. </w:t>
      </w:r>
      <w:r w:rsidR="00963385">
        <w:rPr>
          <w:lang w:val="uk-UA"/>
        </w:rPr>
        <w:t>Доступність засобу правового захисту має на увазі, зокрема</w:t>
      </w:r>
      <w:r w:rsidRPr="00963385">
        <w:rPr>
          <w:lang w:val="ru-RU"/>
        </w:rPr>
        <w:t xml:space="preserve">, </w:t>
      </w:r>
      <w:r w:rsidR="00963385">
        <w:rPr>
          <w:lang w:val="uk-UA"/>
        </w:rPr>
        <w:t>що обставини, добровільно створені органами влади,</w:t>
      </w:r>
      <w:r w:rsidRPr="00963385">
        <w:rPr>
          <w:lang w:val="ru-RU"/>
        </w:rPr>
        <w:t xml:space="preserve"> </w:t>
      </w:r>
      <w:r w:rsidR="00963385">
        <w:rPr>
          <w:lang w:val="uk-UA"/>
        </w:rPr>
        <w:t xml:space="preserve">повинні бути такими, які дають заявникам </w:t>
      </w:r>
      <w:r w:rsidR="000237D3">
        <w:rPr>
          <w:lang w:val="uk-UA"/>
        </w:rPr>
        <w:t>реальну</w:t>
      </w:r>
      <w:r w:rsidR="00963385">
        <w:rPr>
          <w:lang w:val="uk-UA"/>
        </w:rPr>
        <w:t xml:space="preserve"> можливість</w:t>
      </w:r>
      <w:r w:rsidRPr="00963385">
        <w:rPr>
          <w:lang w:val="ru-RU"/>
        </w:rPr>
        <w:t xml:space="preserve"> </w:t>
      </w:r>
      <w:r w:rsidR="00963385">
        <w:rPr>
          <w:lang w:val="uk-UA"/>
        </w:rPr>
        <w:t>використання засобу правового захисту</w:t>
      </w:r>
      <w:r w:rsidRPr="00963385">
        <w:rPr>
          <w:lang w:val="ru-RU"/>
        </w:rPr>
        <w:t xml:space="preserve"> (</w:t>
      </w:r>
      <w:r w:rsidR="00963385">
        <w:rPr>
          <w:lang w:val="uk-UA"/>
        </w:rPr>
        <w:t>див.</w:t>
      </w:r>
      <w:r w:rsidR="0068763D" w:rsidRPr="00963385">
        <w:rPr>
          <w:lang w:val="ru-RU"/>
        </w:rPr>
        <w:t xml:space="preserve"> </w:t>
      </w:r>
      <w:proofErr w:type="spellStart"/>
      <w:r w:rsidRPr="00845C2F">
        <w:rPr>
          <w:i/>
        </w:rPr>
        <w:t>Nechiporuk</w:t>
      </w:r>
      <w:proofErr w:type="spellEnd"/>
      <w:r w:rsidRPr="0026195A">
        <w:rPr>
          <w:i/>
          <w:lang w:val="ru-RU"/>
        </w:rPr>
        <w:t xml:space="preserve"> </w:t>
      </w:r>
      <w:proofErr w:type="spellStart"/>
      <w:r w:rsidRPr="00845C2F">
        <w:rPr>
          <w:i/>
        </w:rPr>
        <w:t>and</w:t>
      </w:r>
      <w:proofErr w:type="spellEnd"/>
      <w:r w:rsidRPr="0026195A">
        <w:rPr>
          <w:i/>
          <w:lang w:val="ru-RU"/>
        </w:rPr>
        <w:t xml:space="preserve"> </w:t>
      </w:r>
      <w:proofErr w:type="spellStart"/>
      <w:r w:rsidRPr="00845C2F">
        <w:rPr>
          <w:i/>
        </w:rPr>
        <w:t>Yonkalo</w:t>
      </w:r>
      <w:proofErr w:type="spellEnd"/>
      <w:r w:rsidRPr="0026195A">
        <w:rPr>
          <w:i/>
          <w:lang w:val="ru-RU"/>
        </w:rPr>
        <w:t xml:space="preserve"> </w:t>
      </w:r>
      <w:proofErr w:type="spellStart"/>
      <w:r w:rsidRPr="00845C2F">
        <w:rPr>
          <w:i/>
        </w:rPr>
        <w:t>v</w:t>
      </w:r>
      <w:proofErr w:type="spellEnd"/>
      <w:r w:rsidRPr="0026195A">
        <w:rPr>
          <w:i/>
          <w:lang w:val="ru-RU"/>
        </w:rPr>
        <w:t xml:space="preserve">. </w:t>
      </w:r>
      <w:r w:rsidRPr="00845C2F">
        <w:rPr>
          <w:i/>
        </w:rPr>
        <w:t>Ukraine</w:t>
      </w:r>
      <w:r w:rsidRPr="0026195A">
        <w:rPr>
          <w:lang w:val="ru-RU"/>
        </w:rPr>
        <w:t xml:space="preserve">, </w:t>
      </w:r>
      <w:r w:rsidR="00963385">
        <w:rPr>
          <w:lang w:val="uk-UA"/>
        </w:rPr>
        <w:t>№</w:t>
      </w:r>
      <w:r w:rsidRPr="0026195A">
        <w:rPr>
          <w:lang w:val="ru-RU"/>
        </w:rPr>
        <w:t xml:space="preserve"> 42310/04, §</w:t>
      </w:r>
      <w:r w:rsidRPr="00845C2F">
        <w:t> </w:t>
      </w:r>
      <w:r w:rsidRPr="0026195A">
        <w:rPr>
          <w:lang w:val="ru-RU"/>
        </w:rPr>
        <w:t xml:space="preserve">239, 21 </w:t>
      </w:r>
      <w:r w:rsidR="00963385">
        <w:rPr>
          <w:lang w:val="uk-UA"/>
        </w:rPr>
        <w:t>квітня</w:t>
      </w:r>
      <w:r w:rsidRPr="0026195A">
        <w:rPr>
          <w:lang w:val="ru-RU"/>
        </w:rPr>
        <w:t xml:space="preserve"> 2011</w:t>
      </w:r>
      <w:r w:rsidR="00963385" w:rsidRPr="0026195A">
        <w:rPr>
          <w:lang w:val="ru-RU"/>
        </w:rPr>
        <w:t xml:space="preserve"> </w:t>
      </w:r>
      <w:r w:rsidR="00963385">
        <w:rPr>
          <w:lang w:val="ru-RU"/>
        </w:rPr>
        <w:t>року</w:t>
      </w:r>
      <w:r w:rsidRPr="0026195A">
        <w:rPr>
          <w:lang w:val="ru-RU"/>
        </w:rPr>
        <w:t xml:space="preserve">). </w:t>
      </w:r>
      <w:r w:rsidR="00963385">
        <w:rPr>
          <w:lang w:val="uk-UA"/>
        </w:rPr>
        <w:t>Питання того, чи право особи відповідно до статті</w:t>
      </w:r>
      <w:r w:rsidRPr="00963385">
        <w:rPr>
          <w:lang w:val="ru-RU"/>
        </w:rPr>
        <w:t xml:space="preserve"> 5 § 4 </w:t>
      </w:r>
      <w:r w:rsidR="00963385">
        <w:rPr>
          <w:lang w:val="uk-UA"/>
        </w:rPr>
        <w:t>було дотримано, слід визначати</w:t>
      </w:r>
      <w:r w:rsidRPr="00963385">
        <w:rPr>
          <w:lang w:val="ru-RU"/>
        </w:rPr>
        <w:t xml:space="preserve"> </w:t>
      </w:r>
      <w:r w:rsidR="00963385">
        <w:rPr>
          <w:lang w:val="uk-UA"/>
        </w:rPr>
        <w:t>у світлі обставин кожної справи</w:t>
      </w:r>
      <w:r w:rsidRPr="00963385">
        <w:rPr>
          <w:lang w:val="ru-RU"/>
        </w:rPr>
        <w:t xml:space="preserve"> (</w:t>
      </w:r>
      <w:r w:rsidR="00963385">
        <w:rPr>
          <w:lang w:val="uk-UA"/>
        </w:rPr>
        <w:t>див.</w:t>
      </w:r>
      <w:r w:rsidR="0068763D" w:rsidRPr="00963385">
        <w:rPr>
          <w:lang w:val="ru-RU"/>
        </w:rPr>
        <w:t xml:space="preserve"> </w:t>
      </w:r>
      <w:proofErr w:type="spellStart"/>
      <w:r w:rsidRPr="00845C2F">
        <w:rPr>
          <w:i/>
        </w:rPr>
        <w:t>Rehbock</w:t>
      </w:r>
      <w:proofErr w:type="spellEnd"/>
      <w:r w:rsidRPr="00963385">
        <w:rPr>
          <w:i/>
          <w:lang w:val="ru-RU"/>
        </w:rPr>
        <w:t xml:space="preserve"> </w:t>
      </w:r>
      <w:proofErr w:type="spellStart"/>
      <w:r w:rsidRPr="00845C2F">
        <w:rPr>
          <w:i/>
        </w:rPr>
        <w:t>v</w:t>
      </w:r>
      <w:proofErr w:type="spellEnd"/>
      <w:r w:rsidRPr="00963385">
        <w:rPr>
          <w:i/>
          <w:lang w:val="ru-RU"/>
        </w:rPr>
        <w:t>.</w:t>
      </w:r>
      <w:r w:rsidRPr="00845C2F">
        <w:rPr>
          <w:i/>
        </w:rPr>
        <w:t> </w:t>
      </w:r>
      <w:proofErr w:type="spellStart"/>
      <w:r w:rsidRPr="00845C2F">
        <w:rPr>
          <w:i/>
        </w:rPr>
        <w:t>Slovenia</w:t>
      </w:r>
      <w:proofErr w:type="spellEnd"/>
      <w:r w:rsidRPr="00963385">
        <w:rPr>
          <w:lang w:val="ru-RU"/>
        </w:rPr>
        <w:t xml:space="preserve">, </w:t>
      </w:r>
      <w:r w:rsidR="00963385">
        <w:rPr>
          <w:lang w:val="uk-UA"/>
        </w:rPr>
        <w:t>№</w:t>
      </w:r>
      <w:r w:rsidRPr="00963385">
        <w:rPr>
          <w:lang w:val="ru-RU"/>
        </w:rPr>
        <w:t xml:space="preserve"> 29462/95, § 84, </w:t>
      </w:r>
      <w:r w:rsidRPr="00845C2F">
        <w:t>ECHR</w:t>
      </w:r>
      <w:r w:rsidRPr="00963385">
        <w:rPr>
          <w:lang w:val="ru-RU"/>
        </w:rPr>
        <w:t xml:space="preserve"> 2000</w:t>
      </w:r>
      <w:r w:rsidRPr="00963385">
        <w:rPr>
          <w:lang w:val="ru-RU"/>
        </w:rPr>
        <w:noBreakHyphen/>
      </w:r>
      <w:r w:rsidRPr="00845C2F">
        <w:t>XII</w:t>
      </w:r>
      <w:r w:rsidRPr="00963385">
        <w:rPr>
          <w:lang w:val="ru-RU"/>
        </w:rPr>
        <w:t>).</w:t>
      </w:r>
    </w:p>
    <w:p w:rsidR="00E87207" w:rsidRPr="00963385" w:rsidRDefault="00E87207" w:rsidP="00845C2F">
      <w:pPr>
        <w:pStyle w:val="ECHRHeading5"/>
        <w:rPr>
          <w:lang w:val="uk-UA"/>
        </w:rPr>
      </w:pPr>
      <w:r w:rsidRPr="00963385">
        <w:rPr>
          <w:lang w:val="ru-RU"/>
        </w:rPr>
        <w:t>(</w:t>
      </w:r>
      <w:r w:rsidRPr="00845C2F">
        <w:t>ii</w:t>
      </w:r>
      <w:r w:rsidRPr="00963385">
        <w:rPr>
          <w:lang w:val="ru-RU"/>
        </w:rPr>
        <w:t>)</w:t>
      </w:r>
      <w:r w:rsidRPr="00845C2F">
        <w:t>  </w:t>
      </w:r>
      <w:r w:rsidR="00963385">
        <w:rPr>
          <w:lang w:val="uk-UA"/>
        </w:rPr>
        <w:t>Застосування цих принципів до даної справи</w:t>
      </w:r>
    </w:p>
    <w:p w:rsidR="00E87207" w:rsidRPr="00963385" w:rsidRDefault="00EB13AB" w:rsidP="00845C2F">
      <w:pPr>
        <w:pStyle w:val="ECHRPara"/>
        <w:rPr>
          <w:lang w:val="ru-RU"/>
        </w:rPr>
      </w:pPr>
      <w:r w:rsidRPr="00EB13AB">
        <w:rPr>
          <w:lang w:val="ru-RU"/>
        </w:rPr>
        <w:t>185.</w:t>
      </w:r>
      <w:r>
        <w:t> </w:t>
      </w:r>
      <w:r w:rsidR="00963385">
        <w:rPr>
          <w:lang w:val="uk-UA"/>
        </w:rPr>
        <w:t>Суд з самого початку приймає до уваги офіційне рішення</w:t>
      </w:r>
      <w:r w:rsidR="00E87207" w:rsidRPr="00963385">
        <w:rPr>
          <w:lang w:val="ru-RU"/>
        </w:rPr>
        <w:t xml:space="preserve"> </w:t>
      </w:r>
      <w:r w:rsidR="00963385">
        <w:rPr>
          <w:lang w:val="uk-UA"/>
        </w:rPr>
        <w:t>про звільнення заявника 3 листопада</w:t>
      </w:r>
      <w:r w:rsidR="00E87207" w:rsidRPr="00963385">
        <w:rPr>
          <w:lang w:val="ru-RU"/>
        </w:rPr>
        <w:t xml:space="preserve"> 2015</w:t>
      </w:r>
      <w:r w:rsidR="00963385">
        <w:rPr>
          <w:lang w:val="uk-UA"/>
        </w:rPr>
        <w:t xml:space="preserve"> року</w:t>
      </w:r>
      <w:r w:rsidR="00E87207" w:rsidRPr="00963385">
        <w:rPr>
          <w:lang w:val="ru-RU"/>
        </w:rPr>
        <w:t xml:space="preserve"> (</w:t>
      </w:r>
      <w:r w:rsidR="00963385">
        <w:rPr>
          <w:lang w:val="uk-UA"/>
        </w:rPr>
        <w:t>див. пункт 24 вище</w:t>
      </w:r>
      <w:r w:rsidR="00E87207" w:rsidRPr="00963385">
        <w:rPr>
          <w:lang w:val="ru-RU"/>
        </w:rPr>
        <w:t>).</w:t>
      </w:r>
    </w:p>
    <w:p w:rsidR="00E87207" w:rsidRPr="0026195A" w:rsidRDefault="00E87207" w:rsidP="00845C2F">
      <w:pPr>
        <w:pStyle w:val="ECHRPara"/>
        <w:rPr>
          <w:lang w:val="ru-RU"/>
        </w:rPr>
      </w:pPr>
      <w:r w:rsidRPr="0026195A">
        <w:rPr>
          <w:lang w:val="ru-RU"/>
        </w:rPr>
        <w:t>186.</w:t>
      </w:r>
      <w:r w:rsidRPr="00845C2F">
        <w:t>  </w:t>
      </w:r>
      <w:r w:rsidR="00EB13AB">
        <w:rPr>
          <w:lang w:val="uk-UA"/>
        </w:rPr>
        <w:t>Відповідно до прецедентного права Суду, стаття</w:t>
      </w:r>
      <w:r w:rsidRPr="0026195A">
        <w:rPr>
          <w:lang w:val="ru-RU"/>
        </w:rPr>
        <w:t xml:space="preserve"> 5 § 4 </w:t>
      </w:r>
      <w:r w:rsidR="00EB13AB">
        <w:rPr>
          <w:lang w:val="uk-UA"/>
        </w:rPr>
        <w:t>Конвенції більше не є застосовною</w:t>
      </w:r>
      <w:r w:rsidRPr="0026195A">
        <w:rPr>
          <w:lang w:val="ru-RU"/>
        </w:rPr>
        <w:t xml:space="preserve"> </w:t>
      </w:r>
      <w:r w:rsidR="00EB13AB">
        <w:rPr>
          <w:lang w:val="uk-UA"/>
        </w:rPr>
        <w:t>до будь-яких спроб отримати судовий перегляд</w:t>
      </w:r>
      <w:r w:rsidRPr="0026195A">
        <w:rPr>
          <w:lang w:val="ru-RU"/>
        </w:rPr>
        <w:t xml:space="preserve"> </w:t>
      </w:r>
      <w:r w:rsidR="00EB13AB">
        <w:rPr>
          <w:lang w:val="uk-UA"/>
        </w:rPr>
        <w:t>законності позбавлення волі після звільнення</w:t>
      </w:r>
      <w:r w:rsidRPr="0026195A">
        <w:rPr>
          <w:lang w:val="ru-RU"/>
        </w:rPr>
        <w:t xml:space="preserve"> (</w:t>
      </w:r>
      <w:r w:rsidR="00EB13AB">
        <w:rPr>
          <w:lang w:val="uk-UA"/>
        </w:rPr>
        <w:t>див., з необхідними змінами</w:t>
      </w:r>
      <w:r w:rsidRPr="0026195A">
        <w:rPr>
          <w:lang w:val="ru-RU"/>
        </w:rPr>
        <w:t xml:space="preserve">, </w:t>
      </w:r>
      <w:proofErr w:type="spellStart"/>
      <w:r w:rsidRPr="00845C2F">
        <w:rPr>
          <w:i/>
        </w:rPr>
        <w:t>Slyusar</w:t>
      </w:r>
      <w:proofErr w:type="spellEnd"/>
      <w:r w:rsidRPr="0026195A">
        <w:rPr>
          <w:i/>
          <w:lang w:val="ru-RU"/>
        </w:rPr>
        <w:t xml:space="preserve"> </w:t>
      </w:r>
      <w:proofErr w:type="spellStart"/>
      <w:r w:rsidRPr="00845C2F">
        <w:rPr>
          <w:i/>
        </w:rPr>
        <w:t>v</w:t>
      </w:r>
      <w:proofErr w:type="spellEnd"/>
      <w:r w:rsidRPr="0026195A">
        <w:rPr>
          <w:i/>
          <w:lang w:val="ru-RU"/>
        </w:rPr>
        <w:t xml:space="preserve">. </w:t>
      </w:r>
      <w:proofErr w:type="spellStart"/>
      <w:r w:rsidRPr="00845C2F">
        <w:rPr>
          <w:i/>
        </w:rPr>
        <w:t>Ukraine</w:t>
      </w:r>
      <w:proofErr w:type="spellEnd"/>
      <w:r w:rsidRPr="0026195A">
        <w:rPr>
          <w:lang w:val="ru-RU"/>
        </w:rPr>
        <w:t xml:space="preserve">, </w:t>
      </w:r>
      <w:r w:rsidR="00EB13AB">
        <w:rPr>
          <w:lang w:val="uk-UA"/>
        </w:rPr>
        <w:t>№</w:t>
      </w:r>
      <w:r w:rsidRPr="00845C2F">
        <w:t> </w:t>
      </w:r>
      <w:r w:rsidRPr="0026195A">
        <w:rPr>
          <w:lang w:val="ru-RU"/>
        </w:rPr>
        <w:t xml:space="preserve">34361/06, § 13, 8 </w:t>
      </w:r>
      <w:r w:rsidR="00EB13AB">
        <w:rPr>
          <w:lang w:val="uk-UA"/>
        </w:rPr>
        <w:t>березня</w:t>
      </w:r>
      <w:r w:rsidRPr="0026195A">
        <w:rPr>
          <w:lang w:val="ru-RU"/>
        </w:rPr>
        <w:t xml:space="preserve"> 2012</w:t>
      </w:r>
      <w:r w:rsidR="00EB13AB">
        <w:rPr>
          <w:lang w:val="uk-UA"/>
        </w:rPr>
        <w:t xml:space="preserve"> року</w:t>
      </w:r>
      <w:r w:rsidRPr="0026195A">
        <w:rPr>
          <w:lang w:val="ru-RU"/>
        </w:rPr>
        <w:t xml:space="preserve">, </w:t>
      </w:r>
      <w:r w:rsidR="00EB13AB">
        <w:rPr>
          <w:lang w:val="uk-UA"/>
        </w:rPr>
        <w:t>і посилання в ній на справу</w:t>
      </w:r>
      <w:r w:rsidRPr="0026195A">
        <w:rPr>
          <w:lang w:val="ru-RU"/>
        </w:rPr>
        <w:t xml:space="preserve"> </w:t>
      </w:r>
      <w:proofErr w:type="spellStart"/>
      <w:r w:rsidRPr="00845C2F">
        <w:rPr>
          <w:i/>
        </w:rPr>
        <w:t>Reinprecht</w:t>
      </w:r>
      <w:proofErr w:type="spellEnd"/>
      <w:r w:rsidRPr="0026195A">
        <w:rPr>
          <w:i/>
          <w:lang w:val="ru-RU"/>
        </w:rPr>
        <w:t xml:space="preserve"> </w:t>
      </w:r>
      <w:proofErr w:type="spellStart"/>
      <w:r w:rsidRPr="00845C2F">
        <w:rPr>
          <w:i/>
        </w:rPr>
        <w:t>v</w:t>
      </w:r>
      <w:proofErr w:type="spellEnd"/>
      <w:r w:rsidRPr="0026195A">
        <w:rPr>
          <w:i/>
          <w:lang w:val="ru-RU"/>
        </w:rPr>
        <w:t xml:space="preserve">. </w:t>
      </w:r>
      <w:r w:rsidRPr="00845C2F">
        <w:rPr>
          <w:i/>
        </w:rPr>
        <w:t>Austria</w:t>
      </w:r>
      <w:r w:rsidR="0068763D" w:rsidRPr="0026195A">
        <w:rPr>
          <w:lang w:val="ru-RU"/>
        </w:rPr>
        <w:t xml:space="preserve">, </w:t>
      </w:r>
      <w:r w:rsidR="00EB13AB">
        <w:rPr>
          <w:lang w:val="uk-UA"/>
        </w:rPr>
        <w:t>№</w:t>
      </w:r>
      <w:r w:rsidR="0068763D" w:rsidRPr="00845C2F">
        <w:t> </w:t>
      </w:r>
      <w:r w:rsidR="0068763D" w:rsidRPr="0026195A">
        <w:rPr>
          <w:lang w:val="ru-RU"/>
        </w:rPr>
        <w:t xml:space="preserve">67175/01, § 51, </w:t>
      </w:r>
      <w:r w:rsidR="0068763D" w:rsidRPr="00845C2F">
        <w:t>ECHR </w:t>
      </w:r>
      <w:r w:rsidRPr="0026195A">
        <w:rPr>
          <w:lang w:val="ru-RU"/>
        </w:rPr>
        <w:t>2005</w:t>
      </w:r>
      <w:r w:rsidRPr="0026195A">
        <w:rPr>
          <w:lang w:val="ru-RU"/>
        </w:rPr>
        <w:noBreakHyphen/>
      </w:r>
      <w:r w:rsidRPr="00845C2F">
        <w:t>XII</w:t>
      </w:r>
      <w:r w:rsidRPr="0026195A">
        <w:rPr>
          <w:lang w:val="ru-RU"/>
        </w:rPr>
        <w:t>).</w:t>
      </w:r>
    </w:p>
    <w:p w:rsidR="00E87207" w:rsidRPr="00EB13AB" w:rsidRDefault="00E87207" w:rsidP="00845C2F">
      <w:pPr>
        <w:pStyle w:val="ECHRPara"/>
        <w:rPr>
          <w:lang w:val="ru-RU"/>
        </w:rPr>
      </w:pPr>
      <w:bookmarkStart w:id="94" w:name="Correlation_Art5_4_and_Art5_5"/>
      <w:r w:rsidRPr="0026195A">
        <w:rPr>
          <w:lang w:val="ru-RU"/>
        </w:rPr>
        <w:t>187</w:t>
      </w:r>
      <w:bookmarkEnd w:id="94"/>
      <w:r w:rsidRPr="0026195A">
        <w:rPr>
          <w:lang w:val="ru-RU"/>
        </w:rPr>
        <w:t>.</w:t>
      </w:r>
      <w:r w:rsidRPr="00845C2F">
        <w:t>  </w:t>
      </w:r>
      <w:r w:rsidR="00EB13AB">
        <w:rPr>
          <w:lang w:val="uk-UA"/>
        </w:rPr>
        <w:t>Інакше кажучи, стаття</w:t>
      </w:r>
      <w:r w:rsidRPr="00EB13AB">
        <w:rPr>
          <w:lang w:val="ru-RU"/>
        </w:rPr>
        <w:t xml:space="preserve"> 5 § 4 </w:t>
      </w:r>
      <w:r w:rsidR="00EB13AB">
        <w:rPr>
          <w:lang w:val="uk-UA"/>
        </w:rPr>
        <w:t>Конвенції забезпечує запобіжний засіб правового захисту</w:t>
      </w:r>
      <w:r w:rsidRPr="00EB13AB">
        <w:rPr>
          <w:lang w:val="ru-RU"/>
        </w:rPr>
        <w:t xml:space="preserve"> </w:t>
      </w:r>
      <w:r w:rsidR="00EB13AB">
        <w:rPr>
          <w:lang w:val="uk-UA"/>
        </w:rPr>
        <w:t>по відношенню до незаконного позбавлення волі</w:t>
      </w:r>
      <w:r w:rsidRPr="00EB13AB">
        <w:rPr>
          <w:lang w:val="ru-RU"/>
        </w:rPr>
        <w:t xml:space="preserve">. </w:t>
      </w:r>
      <w:r w:rsidR="00EB13AB">
        <w:rPr>
          <w:lang w:val="uk-UA"/>
        </w:rPr>
        <w:t>Що стосується проваджень щодо судового перегляду законності позбавлення волі</w:t>
      </w:r>
      <w:r w:rsidRPr="00EB13AB">
        <w:rPr>
          <w:lang w:val="ru-RU"/>
        </w:rPr>
        <w:t xml:space="preserve"> </w:t>
      </w:r>
      <w:r w:rsidR="00EB13AB">
        <w:rPr>
          <w:lang w:val="uk-UA"/>
        </w:rPr>
        <w:t>після звільнення особи</w:t>
      </w:r>
      <w:r w:rsidRPr="00EB13AB">
        <w:rPr>
          <w:lang w:val="ru-RU"/>
        </w:rPr>
        <w:t xml:space="preserve">, </w:t>
      </w:r>
      <w:r w:rsidR="00EB13AB">
        <w:rPr>
          <w:lang w:val="uk-UA"/>
        </w:rPr>
        <w:t>вони можуть досягти лише</w:t>
      </w:r>
      <w:r w:rsidRPr="00EB13AB">
        <w:rPr>
          <w:lang w:val="ru-RU"/>
        </w:rPr>
        <w:t xml:space="preserve"> </w:t>
      </w:r>
      <w:r w:rsidRPr="00845C2F">
        <w:rPr>
          <w:i/>
        </w:rPr>
        <w:t>ex</w:t>
      </w:r>
      <w:r w:rsidRPr="00EB13AB">
        <w:rPr>
          <w:i/>
          <w:lang w:val="ru-RU"/>
        </w:rPr>
        <w:t xml:space="preserve"> </w:t>
      </w:r>
      <w:r w:rsidRPr="00845C2F">
        <w:rPr>
          <w:i/>
        </w:rPr>
        <w:t>post</w:t>
      </w:r>
      <w:r w:rsidRPr="00EB13AB">
        <w:rPr>
          <w:i/>
          <w:lang w:val="ru-RU"/>
        </w:rPr>
        <w:t xml:space="preserve"> </w:t>
      </w:r>
      <w:r w:rsidRPr="00845C2F">
        <w:rPr>
          <w:i/>
        </w:rPr>
        <w:t>facto</w:t>
      </w:r>
      <w:r w:rsidRPr="00EB13AB">
        <w:rPr>
          <w:lang w:val="ru-RU"/>
        </w:rPr>
        <w:t xml:space="preserve"> </w:t>
      </w:r>
      <w:r w:rsidR="00EB13AB">
        <w:rPr>
          <w:lang w:val="uk-UA"/>
        </w:rPr>
        <w:t>судове оголошення того, що позбавлення волі було незаконним</w:t>
      </w:r>
      <w:r w:rsidRPr="00EB13AB">
        <w:rPr>
          <w:lang w:val="ru-RU"/>
        </w:rPr>
        <w:t xml:space="preserve">. </w:t>
      </w:r>
      <w:r w:rsidR="00EB13AB">
        <w:rPr>
          <w:lang w:val="uk-UA"/>
        </w:rPr>
        <w:t>На цій стадії запобіжний засіб правового захисту відповідно до статті</w:t>
      </w:r>
      <w:r w:rsidRPr="00EB13AB">
        <w:rPr>
          <w:lang w:val="ru-RU"/>
        </w:rPr>
        <w:t xml:space="preserve"> 5 § 4 </w:t>
      </w:r>
      <w:r w:rsidR="00EB13AB">
        <w:rPr>
          <w:lang w:val="uk-UA"/>
        </w:rPr>
        <w:t>більше не застосовується, й наступає черга застосування компенсаційного засобу правового захисту відповідно до статті</w:t>
      </w:r>
      <w:r w:rsidRPr="00EB13AB">
        <w:rPr>
          <w:lang w:val="ru-RU"/>
        </w:rPr>
        <w:t xml:space="preserve"> 5 § 5 </w:t>
      </w:r>
      <w:r w:rsidR="00EB13AB">
        <w:rPr>
          <w:lang w:val="uk-UA"/>
        </w:rPr>
        <w:t>Конвенції</w:t>
      </w:r>
      <w:r w:rsidR="0068763D" w:rsidRPr="00EB13AB">
        <w:rPr>
          <w:lang w:val="ru-RU"/>
        </w:rPr>
        <w:t xml:space="preserve"> (</w:t>
      </w:r>
      <w:r w:rsidR="00EB13AB">
        <w:rPr>
          <w:lang w:val="uk-UA"/>
        </w:rPr>
        <w:t>див., з необхідними змінами</w:t>
      </w:r>
      <w:r w:rsidRPr="00EB13AB">
        <w:rPr>
          <w:lang w:val="ru-RU"/>
        </w:rPr>
        <w:t xml:space="preserve">, </w:t>
      </w:r>
      <w:proofErr w:type="spellStart"/>
      <w:r w:rsidRPr="00845C2F">
        <w:rPr>
          <w:i/>
        </w:rPr>
        <w:t>Lelyuk</w:t>
      </w:r>
      <w:proofErr w:type="spellEnd"/>
      <w:r w:rsidRPr="00EB13AB">
        <w:rPr>
          <w:i/>
          <w:lang w:val="ru-RU"/>
        </w:rPr>
        <w:t xml:space="preserve"> </w:t>
      </w:r>
      <w:proofErr w:type="spellStart"/>
      <w:r w:rsidRPr="00845C2F">
        <w:rPr>
          <w:i/>
        </w:rPr>
        <w:t>v</w:t>
      </w:r>
      <w:proofErr w:type="spellEnd"/>
      <w:r w:rsidRPr="00EB13AB">
        <w:rPr>
          <w:i/>
          <w:lang w:val="ru-RU"/>
        </w:rPr>
        <w:t xml:space="preserve">. </w:t>
      </w:r>
      <w:r w:rsidRPr="00845C2F">
        <w:rPr>
          <w:i/>
        </w:rPr>
        <w:t>Ukraine</w:t>
      </w:r>
      <w:r w:rsidRPr="00EB13AB">
        <w:rPr>
          <w:lang w:val="ru-RU"/>
        </w:rPr>
        <w:t xml:space="preserve">, </w:t>
      </w:r>
      <w:r w:rsidR="00EB13AB">
        <w:rPr>
          <w:lang w:val="uk-UA"/>
        </w:rPr>
        <w:t>№</w:t>
      </w:r>
      <w:r w:rsidRPr="00EB13AB">
        <w:rPr>
          <w:lang w:val="ru-RU"/>
        </w:rPr>
        <w:t xml:space="preserve"> 24037/08, § 35</w:t>
      </w:r>
      <w:r w:rsidR="00E27748" w:rsidRPr="00EB13AB">
        <w:rPr>
          <w:lang w:val="ru-RU"/>
        </w:rPr>
        <w:t>, 17</w:t>
      </w:r>
      <w:r w:rsidR="00E27748" w:rsidRPr="00845C2F">
        <w:t> </w:t>
      </w:r>
      <w:r w:rsidR="00EB13AB">
        <w:rPr>
          <w:lang w:val="uk-UA"/>
        </w:rPr>
        <w:t>листопада</w:t>
      </w:r>
      <w:r w:rsidRPr="00EB13AB">
        <w:rPr>
          <w:lang w:val="ru-RU"/>
        </w:rPr>
        <w:t xml:space="preserve"> 2016</w:t>
      </w:r>
      <w:r w:rsidR="00EB13AB">
        <w:rPr>
          <w:lang w:val="ru-RU"/>
        </w:rPr>
        <w:t xml:space="preserve"> року</w:t>
      </w:r>
      <w:r w:rsidRPr="00EB13AB">
        <w:rPr>
          <w:lang w:val="ru-RU"/>
        </w:rPr>
        <w:t>).</w:t>
      </w:r>
    </w:p>
    <w:p w:rsidR="00E87207" w:rsidRPr="00853FAF" w:rsidRDefault="00853FAF" w:rsidP="00845C2F">
      <w:pPr>
        <w:pStyle w:val="ECHRPara"/>
        <w:rPr>
          <w:lang w:val="ru-RU"/>
        </w:rPr>
      </w:pPr>
      <w:r w:rsidRPr="00853FAF">
        <w:rPr>
          <w:lang w:val="ru-RU"/>
        </w:rPr>
        <w:t>188.</w:t>
      </w:r>
      <w:r>
        <w:t> </w:t>
      </w:r>
      <w:r w:rsidR="00EB13AB">
        <w:rPr>
          <w:lang w:val="uk-UA"/>
        </w:rPr>
        <w:t>Суд постійно постановляв у своїй прецедентній практиці, що він повинен</w:t>
      </w:r>
      <w:r>
        <w:rPr>
          <w:lang w:val="uk-UA"/>
        </w:rPr>
        <w:t xml:space="preserve"> </w:t>
      </w:r>
      <w:r w:rsidR="00164E66">
        <w:rPr>
          <w:lang w:val="uk-UA"/>
        </w:rPr>
        <w:t xml:space="preserve">не </w:t>
      </w:r>
      <w:r>
        <w:rPr>
          <w:lang w:val="uk-UA"/>
        </w:rPr>
        <w:t>обмежуватися поверхневим розглядом,</w:t>
      </w:r>
      <w:r w:rsidR="00E87207" w:rsidRPr="00853FAF">
        <w:rPr>
          <w:lang w:val="ru-RU"/>
        </w:rPr>
        <w:t xml:space="preserve"> </w:t>
      </w:r>
      <w:r>
        <w:rPr>
          <w:lang w:val="uk-UA"/>
        </w:rPr>
        <w:t xml:space="preserve">а </w:t>
      </w:r>
      <w:r w:rsidR="004C2177">
        <w:rPr>
          <w:lang w:val="uk-UA"/>
        </w:rPr>
        <w:t xml:space="preserve">має </w:t>
      </w:r>
      <w:r>
        <w:rPr>
          <w:lang w:val="uk-UA"/>
        </w:rPr>
        <w:t>розслідувати реальність оскаржуваної ситуації</w:t>
      </w:r>
      <w:r w:rsidR="00E87207" w:rsidRPr="00853FAF">
        <w:rPr>
          <w:lang w:val="ru-RU"/>
        </w:rPr>
        <w:t xml:space="preserve"> (</w:t>
      </w:r>
      <w:r>
        <w:rPr>
          <w:lang w:val="uk-UA"/>
        </w:rPr>
        <w:t>для застосування цього принципу в контексті статті</w:t>
      </w:r>
      <w:r w:rsidR="00E87207" w:rsidRPr="00853FAF">
        <w:rPr>
          <w:lang w:val="ru-RU"/>
        </w:rPr>
        <w:t xml:space="preserve"> 5 </w:t>
      </w:r>
      <w:r>
        <w:rPr>
          <w:lang w:val="uk-UA"/>
        </w:rPr>
        <w:t>Конвенції див.</w:t>
      </w:r>
      <w:r w:rsidR="0068763D" w:rsidRPr="00853FAF">
        <w:rPr>
          <w:lang w:val="ru-RU"/>
        </w:rPr>
        <w:t xml:space="preserve"> </w:t>
      </w:r>
      <w:proofErr w:type="spellStart"/>
      <w:r w:rsidR="00E87207" w:rsidRPr="00845C2F">
        <w:rPr>
          <w:i/>
        </w:rPr>
        <w:t>Farhad</w:t>
      </w:r>
      <w:proofErr w:type="spellEnd"/>
      <w:r w:rsidR="00E87207" w:rsidRPr="00853FAF">
        <w:rPr>
          <w:i/>
          <w:lang w:val="ru-RU"/>
        </w:rPr>
        <w:t xml:space="preserve"> </w:t>
      </w:r>
      <w:proofErr w:type="spellStart"/>
      <w:r w:rsidR="00E87207" w:rsidRPr="00845C2F">
        <w:rPr>
          <w:i/>
        </w:rPr>
        <w:t>Aliyev</w:t>
      </w:r>
      <w:proofErr w:type="spellEnd"/>
      <w:r w:rsidR="00E87207" w:rsidRPr="00853FAF">
        <w:rPr>
          <w:i/>
          <w:lang w:val="ru-RU"/>
        </w:rPr>
        <w:t xml:space="preserve"> </w:t>
      </w:r>
      <w:proofErr w:type="spellStart"/>
      <w:r w:rsidR="00E87207" w:rsidRPr="00845C2F">
        <w:rPr>
          <w:i/>
        </w:rPr>
        <w:t>v</w:t>
      </w:r>
      <w:proofErr w:type="spellEnd"/>
      <w:r w:rsidR="00E87207" w:rsidRPr="00853FAF">
        <w:rPr>
          <w:i/>
          <w:lang w:val="ru-RU"/>
        </w:rPr>
        <w:t xml:space="preserve">. </w:t>
      </w:r>
      <w:r w:rsidR="00E87207" w:rsidRPr="00845C2F">
        <w:rPr>
          <w:i/>
        </w:rPr>
        <w:t>Azerbaijan</w:t>
      </w:r>
      <w:r w:rsidR="00E87207" w:rsidRPr="00853FAF">
        <w:rPr>
          <w:lang w:val="ru-RU"/>
        </w:rPr>
        <w:t xml:space="preserve">, </w:t>
      </w:r>
      <w:r>
        <w:rPr>
          <w:lang w:val="uk-UA"/>
        </w:rPr>
        <w:t>№</w:t>
      </w:r>
      <w:r w:rsidR="00E87207" w:rsidRPr="00845C2F">
        <w:t> </w:t>
      </w:r>
      <w:r w:rsidR="00E87207" w:rsidRPr="00853FAF">
        <w:rPr>
          <w:lang w:val="ru-RU"/>
        </w:rPr>
        <w:t>37138/06, § 163, 9</w:t>
      </w:r>
      <w:r w:rsidR="00E87207" w:rsidRPr="00845C2F">
        <w:t> </w:t>
      </w:r>
      <w:r>
        <w:rPr>
          <w:lang w:val="uk-UA"/>
        </w:rPr>
        <w:t>листопада</w:t>
      </w:r>
      <w:r w:rsidR="00E87207" w:rsidRPr="00853FAF">
        <w:rPr>
          <w:lang w:val="ru-RU"/>
        </w:rPr>
        <w:t xml:space="preserve"> 2010</w:t>
      </w:r>
      <w:r>
        <w:rPr>
          <w:lang w:val="ru-RU"/>
        </w:rPr>
        <w:t xml:space="preserve"> року</w:t>
      </w:r>
      <w:r w:rsidR="00E87207" w:rsidRPr="00853FAF">
        <w:rPr>
          <w:lang w:val="ru-RU"/>
        </w:rPr>
        <w:t>).</w:t>
      </w:r>
    </w:p>
    <w:p w:rsidR="00E87207" w:rsidRPr="00317074" w:rsidRDefault="00E87207" w:rsidP="00845C2F">
      <w:pPr>
        <w:pStyle w:val="ECHRPara"/>
        <w:rPr>
          <w:lang w:val="ru-RU"/>
        </w:rPr>
      </w:pPr>
      <w:bookmarkStart w:id="95" w:name="Challenge_31OCT15_falls_Art5_5"/>
      <w:r w:rsidRPr="0026195A">
        <w:rPr>
          <w:lang w:val="ru-RU"/>
        </w:rPr>
        <w:t>189</w:t>
      </w:r>
      <w:bookmarkEnd w:id="95"/>
      <w:r w:rsidRPr="0026195A">
        <w:rPr>
          <w:lang w:val="ru-RU"/>
        </w:rPr>
        <w:t>.</w:t>
      </w:r>
      <w:r w:rsidRPr="00845C2F">
        <w:t>  </w:t>
      </w:r>
      <w:r w:rsidR="00317074">
        <w:rPr>
          <w:lang w:val="uk-UA"/>
        </w:rPr>
        <w:t>У даній справі реальність полягала в тому, що заявник</w:t>
      </w:r>
      <w:r w:rsidRPr="00317074">
        <w:rPr>
          <w:lang w:val="ru-RU"/>
        </w:rPr>
        <w:t xml:space="preserve"> </w:t>
      </w:r>
      <w:r w:rsidR="00317074">
        <w:rPr>
          <w:lang w:val="uk-UA"/>
        </w:rPr>
        <w:t>не був звільнений, незважаючи на судовий наказ від 3 листопада</w:t>
      </w:r>
      <w:r w:rsidRPr="00317074">
        <w:rPr>
          <w:lang w:val="ru-RU"/>
        </w:rPr>
        <w:t xml:space="preserve"> 2015 </w:t>
      </w:r>
      <w:r w:rsidR="00317074">
        <w:rPr>
          <w:lang w:val="uk-UA"/>
        </w:rPr>
        <w:t>року щодо цього</w:t>
      </w:r>
      <w:r w:rsidRPr="00317074">
        <w:rPr>
          <w:lang w:val="ru-RU"/>
        </w:rPr>
        <w:t xml:space="preserve"> (</w:t>
      </w:r>
      <w:r w:rsidR="00317074">
        <w:rPr>
          <w:lang w:val="uk-UA"/>
        </w:rPr>
        <w:t>див. пункт 24 вище</w:t>
      </w:r>
      <w:r w:rsidRPr="00317074">
        <w:rPr>
          <w:lang w:val="ru-RU"/>
        </w:rPr>
        <w:t xml:space="preserve">). </w:t>
      </w:r>
      <w:r w:rsidR="00317074">
        <w:rPr>
          <w:lang w:val="uk-UA"/>
        </w:rPr>
        <w:t>Беручи до уваги, що слідчий продовжував посилатися на ті ж підстави, як і раніше</w:t>
      </w:r>
      <w:r w:rsidRPr="00317074">
        <w:rPr>
          <w:lang w:val="ru-RU"/>
        </w:rPr>
        <w:t xml:space="preserve"> (</w:t>
      </w:r>
      <w:r w:rsidR="00317074">
        <w:rPr>
          <w:lang w:val="uk-UA"/>
        </w:rPr>
        <w:t>див. пункт 27 вище</w:t>
      </w:r>
      <w:r w:rsidRPr="00317074">
        <w:rPr>
          <w:lang w:val="ru-RU"/>
        </w:rPr>
        <w:t xml:space="preserve">), </w:t>
      </w:r>
      <w:r w:rsidR="00317074">
        <w:rPr>
          <w:lang w:val="uk-UA"/>
        </w:rPr>
        <w:t>це на практиці означало, що заявник міг прагнути</w:t>
      </w:r>
      <w:r w:rsidRPr="00317074">
        <w:rPr>
          <w:lang w:val="ru-RU"/>
        </w:rPr>
        <w:t xml:space="preserve"> </w:t>
      </w:r>
      <w:r w:rsidR="00317074">
        <w:rPr>
          <w:lang w:val="uk-UA"/>
        </w:rPr>
        <w:t>судового перегляду законності позбавлення його волі</w:t>
      </w:r>
      <w:r w:rsidRPr="00317074">
        <w:rPr>
          <w:lang w:val="ru-RU"/>
        </w:rPr>
        <w:t xml:space="preserve"> </w:t>
      </w:r>
      <w:r w:rsidR="00317074">
        <w:rPr>
          <w:lang w:val="uk-UA"/>
        </w:rPr>
        <w:t>у контексті статті</w:t>
      </w:r>
      <w:r w:rsidRPr="00317074">
        <w:rPr>
          <w:lang w:val="ru-RU"/>
        </w:rPr>
        <w:t xml:space="preserve"> 5 § 4 </w:t>
      </w:r>
      <w:r w:rsidR="00317074">
        <w:rPr>
          <w:lang w:val="uk-UA"/>
        </w:rPr>
        <w:t>Конвенції лише в рамках судового засідання</w:t>
      </w:r>
      <w:r w:rsidRPr="00317074">
        <w:rPr>
          <w:lang w:val="ru-RU"/>
        </w:rPr>
        <w:t xml:space="preserve"> 6 </w:t>
      </w:r>
      <w:r w:rsidR="00317074">
        <w:rPr>
          <w:lang w:val="uk-UA"/>
        </w:rPr>
        <w:t>листопада</w:t>
      </w:r>
      <w:r w:rsidRPr="00317074">
        <w:rPr>
          <w:lang w:val="ru-RU"/>
        </w:rPr>
        <w:t xml:space="preserve"> 2015</w:t>
      </w:r>
      <w:r w:rsidR="00317074">
        <w:rPr>
          <w:lang w:val="ru-RU"/>
        </w:rPr>
        <w:t xml:space="preserve"> року</w:t>
      </w:r>
      <w:r w:rsidRPr="00317074">
        <w:rPr>
          <w:lang w:val="ru-RU"/>
        </w:rPr>
        <w:t xml:space="preserve">, </w:t>
      </w:r>
      <w:r w:rsidR="00317074">
        <w:rPr>
          <w:lang w:val="uk-UA"/>
        </w:rPr>
        <w:t>що він і зробив</w:t>
      </w:r>
      <w:r w:rsidRPr="00317074">
        <w:rPr>
          <w:lang w:val="ru-RU"/>
        </w:rPr>
        <w:t xml:space="preserve"> (</w:t>
      </w:r>
      <w:r w:rsidR="00317074">
        <w:rPr>
          <w:lang w:val="uk-UA"/>
        </w:rPr>
        <w:t>див. пункти</w:t>
      </w:r>
      <w:r w:rsidRPr="00317074">
        <w:rPr>
          <w:lang w:val="ru-RU"/>
        </w:rPr>
        <w:t xml:space="preserve"> 26 </w:t>
      </w:r>
      <w:r w:rsidR="00317074">
        <w:rPr>
          <w:lang w:val="uk-UA"/>
        </w:rPr>
        <w:t>та 30 вище</w:t>
      </w:r>
      <w:r w:rsidRPr="00317074">
        <w:rPr>
          <w:lang w:val="ru-RU"/>
        </w:rPr>
        <w:t xml:space="preserve">). </w:t>
      </w:r>
      <w:r w:rsidR="00317074">
        <w:rPr>
          <w:lang w:val="uk-UA"/>
        </w:rPr>
        <w:t>Що стосується питання того, чи він повинен був подати</w:t>
      </w:r>
      <w:r w:rsidRPr="00317074">
        <w:rPr>
          <w:lang w:val="ru-RU"/>
        </w:rPr>
        <w:t xml:space="preserve"> </w:t>
      </w:r>
      <w:r w:rsidR="00317074">
        <w:rPr>
          <w:lang w:val="uk-UA"/>
        </w:rPr>
        <w:t>окрему скаргу стосовно законності</w:t>
      </w:r>
      <w:r w:rsidRPr="00317074">
        <w:rPr>
          <w:lang w:val="ru-RU"/>
        </w:rPr>
        <w:t xml:space="preserve"> </w:t>
      </w:r>
      <w:r w:rsidR="00317074">
        <w:rPr>
          <w:lang w:val="uk-UA"/>
        </w:rPr>
        <w:t>його початкового арешту</w:t>
      </w:r>
      <w:r w:rsidRPr="00317074">
        <w:rPr>
          <w:lang w:val="ru-RU"/>
        </w:rPr>
        <w:t xml:space="preserve">, </w:t>
      </w:r>
      <w:r w:rsidR="00317074">
        <w:rPr>
          <w:lang w:val="uk-UA"/>
        </w:rPr>
        <w:t>Суд проаналізує її з позиції статті</w:t>
      </w:r>
      <w:r w:rsidRPr="00317074">
        <w:rPr>
          <w:lang w:val="ru-RU"/>
        </w:rPr>
        <w:t xml:space="preserve"> 5 § 5 </w:t>
      </w:r>
      <w:r w:rsidR="00317074">
        <w:rPr>
          <w:lang w:val="uk-UA"/>
        </w:rPr>
        <w:t>Конвенції</w:t>
      </w:r>
      <w:r w:rsidRPr="00317074">
        <w:rPr>
          <w:lang w:val="ru-RU"/>
        </w:rPr>
        <w:t xml:space="preserve"> (</w:t>
      </w:r>
      <w:r w:rsidR="00317074">
        <w:rPr>
          <w:lang w:val="uk-UA"/>
        </w:rPr>
        <w:t>див. пункт 187 вище</w:t>
      </w:r>
      <w:r w:rsidRPr="00317074">
        <w:rPr>
          <w:lang w:val="ru-RU"/>
        </w:rPr>
        <w:t>).</w:t>
      </w:r>
    </w:p>
    <w:p w:rsidR="00E87207" w:rsidRPr="0026195A" w:rsidRDefault="00E87207" w:rsidP="00845C2F">
      <w:pPr>
        <w:pStyle w:val="ECHRPara"/>
        <w:rPr>
          <w:snapToGrid w:val="0"/>
          <w:lang w:val="ru-RU"/>
        </w:rPr>
      </w:pPr>
      <w:r w:rsidRPr="0026195A">
        <w:rPr>
          <w:lang w:val="ru-RU"/>
        </w:rPr>
        <w:t>190.</w:t>
      </w:r>
      <w:r w:rsidRPr="00845C2F">
        <w:t>  </w:t>
      </w:r>
      <w:r w:rsidR="00317074">
        <w:rPr>
          <w:lang w:val="uk-UA"/>
        </w:rPr>
        <w:t>Відповідно, єдиним питанням заявника відповідно до статті</w:t>
      </w:r>
      <w:r w:rsidRPr="0026195A">
        <w:rPr>
          <w:lang w:val="ru-RU"/>
        </w:rPr>
        <w:t xml:space="preserve"> 5 § 4 </w:t>
      </w:r>
      <w:r w:rsidR="00317074">
        <w:rPr>
          <w:lang w:val="uk-UA"/>
        </w:rPr>
        <w:t>Конвенції</w:t>
      </w:r>
      <w:r w:rsidRPr="0026195A">
        <w:rPr>
          <w:lang w:val="ru-RU"/>
        </w:rPr>
        <w:t xml:space="preserve"> </w:t>
      </w:r>
      <w:r w:rsidR="00317074">
        <w:rPr>
          <w:lang w:val="uk-UA"/>
        </w:rPr>
        <w:t xml:space="preserve">залишилося питання </w:t>
      </w:r>
      <w:proofErr w:type="spellStart"/>
      <w:r w:rsidR="00317074">
        <w:rPr>
          <w:lang w:val="uk-UA"/>
        </w:rPr>
        <w:t>стверджуваної</w:t>
      </w:r>
      <w:proofErr w:type="spellEnd"/>
      <w:r w:rsidR="00317074">
        <w:rPr>
          <w:lang w:val="uk-UA"/>
        </w:rPr>
        <w:t xml:space="preserve"> нездатності Печерського суду</w:t>
      </w:r>
      <w:r w:rsidRPr="0026195A">
        <w:rPr>
          <w:lang w:val="ru-RU"/>
        </w:rPr>
        <w:t xml:space="preserve"> </w:t>
      </w:r>
      <w:r w:rsidR="00317074">
        <w:rPr>
          <w:lang w:val="uk-UA"/>
        </w:rPr>
        <w:t>надати належні та достатні обґрунтування</w:t>
      </w:r>
      <w:r w:rsidRPr="0026195A">
        <w:rPr>
          <w:lang w:val="ru-RU"/>
        </w:rPr>
        <w:t xml:space="preserve"> </w:t>
      </w:r>
      <w:r w:rsidR="00317074">
        <w:rPr>
          <w:lang w:val="uk-UA"/>
        </w:rPr>
        <w:t>у своїй постанові від 6 листопада</w:t>
      </w:r>
      <w:r w:rsidRPr="0026195A">
        <w:rPr>
          <w:lang w:val="ru-RU"/>
        </w:rPr>
        <w:t xml:space="preserve"> 2015</w:t>
      </w:r>
      <w:r w:rsidR="00317074">
        <w:rPr>
          <w:lang w:val="uk-UA"/>
        </w:rPr>
        <w:t xml:space="preserve"> року</w:t>
      </w:r>
      <w:r w:rsidRPr="0026195A">
        <w:rPr>
          <w:lang w:val="ru-RU"/>
        </w:rPr>
        <w:t xml:space="preserve"> (</w:t>
      </w:r>
      <w:r w:rsidR="00317074">
        <w:rPr>
          <w:lang w:val="uk-UA"/>
        </w:rPr>
        <w:t>див. пункт 182 вище</w:t>
      </w:r>
      <w:r w:rsidRPr="0026195A">
        <w:rPr>
          <w:lang w:val="ru-RU"/>
        </w:rPr>
        <w:t xml:space="preserve">). </w:t>
      </w:r>
      <w:r w:rsidR="00317074">
        <w:rPr>
          <w:lang w:val="uk-UA"/>
        </w:rPr>
        <w:t>Однак, Суд вже розглянув це питання</w:t>
      </w:r>
      <w:r w:rsidRPr="00317074">
        <w:rPr>
          <w:lang w:val="ru-RU"/>
        </w:rPr>
        <w:t xml:space="preserve"> </w:t>
      </w:r>
      <w:r w:rsidR="00317074">
        <w:rPr>
          <w:lang w:val="uk-UA"/>
        </w:rPr>
        <w:t>відповідно до статті</w:t>
      </w:r>
      <w:r w:rsidRPr="00317074">
        <w:rPr>
          <w:lang w:val="ru-RU"/>
        </w:rPr>
        <w:t xml:space="preserve"> 5 § 3 </w:t>
      </w:r>
      <w:r w:rsidR="00317074">
        <w:rPr>
          <w:lang w:val="uk-UA"/>
        </w:rPr>
        <w:t>Конвенції (див. пункти</w:t>
      </w:r>
      <w:r w:rsidR="0068763D" w:rsidRPr="00317074">
        <w:rPr>
          <w:lang w:val="ru-RU"/>
        </w:rPr>
        <w:t xml:space="preserve"> </w:t>
      </w:r>
      <w:r w:rsidRPr="00317074">
        <w:rPr>
          <w:lang w:val="ru-RU"/>
        </w:rPr>
        <w:t xml:space="preserve">164, 165, 167 </w:t>
      </w:r>
      <w:r w:rsidR="00317074">
        <w:rPr>
          <w:lang w:val="uk-UA"/>
        </w:rPr>
        <w:t>та</w:t>
      </w:r>
      <w:r w:rsidRPr="00317074">
        <w:rPr>
          <w:lang w:val="ru-RU"/>
        </w:rPr>
        <w:t xml:space="preserve"> </w:t>
      </w:r>
      <w:r w:rsidRPr="00317074">
        <w:rPr>
          <w:snapToGrid w:val="0"/>
          <w:lang w:val="ru-RU"/>
        </w:rPr>
        <w:t>181</w:t>
      </w:r>
      <w:r w:rsidRPr="00317074">
        <w:rPr>
          <w:lang w:val="ru-RU"/>
        </w:rPr>
        <w:t xml:space="preserve"> </w:t>
      </w:r>
      <w:r w:rsidR="00317074">
        <w:rPr>
          <w:lang w:val="uk-UA"/>
        </w:rPr>
        <w:t>вище</w:t>
      </w:r>
      <w:r w:rsidRPr="00317074">
        <w:rPr>
          <w:lang w:val="ru-RU"/>
        </w:rPr>
        <w:t xml:space="preserve">). </w:t>
      </w:r>
      <w:r w:rsidR="00317074">
        <w:rPr>
          <w:lang w:val="uk-UA"/>
        </w:rPr>
        <w:t xml:space="preserve">Тому він не </w:t>
      </w:r>
      <w:r w:rsidR="00317074">
        <w:rPr>
          <w:lang w:val="uk-UA"/>
        </w:rPr>
        <w:lastRenderedPageBreak/>
        <w:t>вважає необхідним розглядати це ж питання відповідно до статті</w:t>
      </w:r>
      <w:r w:rsidRPr="00317074">
        <w:rPr>
          <w:lang w:val="ru-RU"/>
        </w:rPr>
        <w:t xml:space="preserve"> 5 § 4 </w:t>
      </w:r>
      <w:r w:rsidR="00317074">
        <w:rPr>
          <w:lang w:val="uk-UA"/>
        </w:rPr>
        <w:t>Конвенції</w:t>
      </w:r>
      <w:r w:rsidRPr="00317074">
        <w:rPr>
          <w:lang w:val="ru-RU"/>
        </w:rPr>
        <w:t xml:space="preserve"> (</w:t>
      </w:r>
      <w:r w:rsidR="00317074">
        <w:rPr>
          <w:lang w:val="uk-UA"/>
        </w:rPr>
        <w:t>див.</w:t>
      </w:r>
      <w:r w:rsidR="0068763D" w:rsidRPr="00317074">
        <w:rPr>
          <w:lang w:val="ru-RU"/>
        </w:rPr>
        <w:t xml:space="preserve"> </w:t>
      </w:r>
      <w:proofErr w:type="spellStart"/>
      <w:r w:rsidRPr="00845C2F">
        <w:rPr>
          <w:i/>
          <w:iCs/>
        </w:rPr>
        <w:t>Merabishvili</w:t>
      </w:r>
      <w:proofErr w:type="spellEnd"/>
      <w:r w:rsidRPr="0026195A">
        <w:rPr>
          <w:snapToGrid w:val="0"/>
          <w:lang w:val="ru-RU"/>
        </w:rPr>
        <w:t xml:space="preserve">, </w:t>
      </w:r>
      <w:proofErr w:type="spellStart"/>
      <w:r w:rsidR="00317074">
        <w:rPr>
          <w:snapToGrid w:val="0"/>
          <w:lang w:val="uk-UA"/>
        </w:rPr>
        <w:t>цит</w:t>
      </w:r>
      <w:proofErr w:type="spellEnd"/>
      <w:r w:rsidR="00317074">
        <w:rPr>
          <w:snapToGrid w:val="0"/>
          <w:lang w:val="uk-UA"/>
        </w:rPr>
        <w:t>. вище</w:t>
      </w:r>
      <w:r w:rsidRPr="0026195A">
        <w:rPr>
          <w:snapToGrid w:val="0"/>
          <w:lang w:val="ru-RU"/>
        </w:rPr>
        <w:t>, §</w:t>
      </w:r>
      <w:r w:rsidRPr="00845C2F">
        <w:rPr>
          <w:snapToGrid w:val="0"/>
        </w:rPr>
        <w:t> </w:t>
      </w:r>
      <w:r w:rsidRPr="0026195A">
        <w:rPr>
          <w:snapToGrid w:val="0"/>
          <w:lang w:val="ru-RU"/>
        </w:rPr>
        <w:t>240).</w:t>
      </w:r>
    </w:p>
    <w:p w:rsidR="00E87207" w:rsidRPr="00F56FE5" w:rsidRDefault="00E87207" w:rsidP="00845C2F">
      <w:pPr>
        <w:pStyle w:val="ECHRPara"/>
        <w:rPr>
          <w:lang w:val="ru-RU"/>
        </w:rPr>
      </w:pPr>
      <w:r w:rsidRPr="0026195A">
        <w:rPr>
          <w:snapToGrid w:val="0"/>
          <w:lang w:val="ru-RU"/>
        </w:rPr>
        <w:t>191.</w:t>
      </w:r>
      <w:r w:rsidRPr="00845C2F">
        <w:rPr>
          <w:snapToGrid w:val="0"/>
        </w:rPr>
        <w:t>  </w:t>
      </w:r>
      <w:r w:rsidR="00F56FE5">
        <w:rPr>
          <w:snapToGrid w:val="0"/>
          <w:lang w:val="uk-UA"/>
        </w:rPr>
        <w:t>Тому Суд робить висновок, що за даних обставин</w:t>
      </w:r>
      <w:r w:rsidRPr="00F56FE5">
        <w:rPr>
          <w:snapToGrid w:val="0"/>
          <w:lang w:val="ru-RU"/>
        </w:rPr>
        <w:t xml:space="preserve"> </w:t>
      </w:r>
      <w:r w:rsidR="00F56FE5">
        <w:rPr>
          <w:snapToGrid w:val="0"/>
          <w:lang w:val="uk-UA"/>
        </w:rPr>
        <w:t>немає необхідності розглядати скаргу заявника відповідно до статті</w:t>
      </w:r>
      <w:r w:rsidRPr="00F56FE5">
        <w:rPr>
          <w:snapToGrid w:val="0"/>
          <w:lang w:val="ru-RU"/>
        </w:rPr>
        <w:t xml:space="preserve"> 5 § 4 </w:t>
      </w:r>
      <w:r w:rsidR="00F56FE5">
        <w:rPr>
          <w:snapToGrid w:val="0"/>
          <w:lang w:val="uk-UA"/>
        </w:rPr>
        <w:t>Конвенції</w:t>
      </w:r>
      <w:r w:rsidRPr="00F56FE5">
        <w:rPr>
          <w:snapToGrid w:val="0"/>
          <w:lang w:val="ru-RU"/>
        </w:rPr>
        <w:t>.</w:t>
      </w:r>
    </w:p>
    <w:p w:rsidR="00E87207" w:rsidRPr="00341856" w:rsidRDefault="00DB21ED" w:rsidP="00845C2F">
      <w:pPr>
        <w:pStyle w:val="ECHRHeading3"/>
        <w:rPr>
          <w:lang w:val="uk-UA"/>
        </w:rPr>
      </w:pPr>
      <w:r w:rsidRPr="00845C2F">
        <w:t>4</w:t>
      </w:r>
      <w:r w:rsidR="00E87207" w:rsidRPr="00845C2F">
        <w:t>.  </w:t>
      </w:r>
      <w:proofErr w:type="spellStart"/>
      <w:r w:rsidR="00341856">
        <w:rPr>
          <w:lang w:val="uk-UA"/>
        </w:rPr>
        <w:t>Стверджуване</w:t>
      </w:r>
      <w:proofErr w:type="spellEnd"/>
      <w:r w:rsidR="00341856">
        <w:rPr>
          <w:lang w:val="uk-UA"/>
        </w:rPr>
        <w:t xml:space="preserve"> порушення статті</w:t>
      </w:r>
      <w:r w:rsidR="00E87207" w:rsidRPr="0012272E">
        <w:rPr>
          <w:lang w:val="ru-RU"/>
        </w:rPr>
        <w:t xml:space="preserve"> 5 § 5 </w:t>
      </w:r>
      <w:r w:rsidR="00341856">
        <w:rPr>
          <w:lang w:val="uk-UA"/>
        </w:rPr>
        <w:t>Конвенції</w:t>
      </w:r>
    </w:p>
    <w:p w:rsidR="00E87207" w:rsidRPr="00341856" w:rsidRDefault="00E87207" w:rsidP="00845C2F">
      <w:pPr>
        <w:pStyle w:val="ECHRHeading4"/>
        <w:rPr>
          <w:lang w:val="uk-UA"/>
        </w:rPr>
      </w:pPr>
      <w:r w:rsidRPr="0012272E">
        <w:rPr>
          <w:lang w:val="ru-RU"/>
        </w:rPr>
        <w:t>(</w:t>
      </w:r>
      <w:r w:rsidRPr="00845C2F">
        <w:t>a</w:t>
      </w:r>
      <w:r w:rsidRPr="0012272E">
        <w:rPr>
          <w:lang w:val="ru-RU"/>
        </w:rPr>
        <w:t>)</w:t>
      </w:r>
      <w:r w:rsidRPr="00845C2F">
        <w:t>  </w:t>
      </w:r>
      <w:r w:rsidR="00341856">
        <w:rPr>
          <w:lang w:val="uk-UA"/>
        </w:rPr>
        <w:t>Доводи сторін</w:t>
      </w:r>
    </w:p>
    <w:p w:rsidR="00E87207" w:rsidRPr="0012272E" w:rsidRDefault="0012272E" w:rsidP="00845C2F">
      <w:pPr>
        <w:pStyle w:val="ECHRPara"/>
        <w:rPr>
          <w:lang w:val="ru-RU"/>
        </w:rPr>
      </w:pPr>
      <w:r w:rsidRPr="0012272E">
        <w:rPr>
          <w:lang w:val="ru-RU"/>
        </w:rPr>
        <w:t>192.</w:t>
      </w:r>
      <w:r>
        <w:t> </w:t>
      </w:r>
      <w:r>
        <w:rPr>
          <w:lang w:val="uk-UA"/>
        </w:rPr>
        <w:t>Заявник стверджував, що не мав захищеного права на компенсацію</w:t>
      </w:r>
      <w:r w:rsidR="00E87207" w:rsidRPr="0012272E">
        <w:rPr>
          <w:lang w:val="ru-RU"/>
        </w:rPr>
        <w:t xml:space="preserve"> </w:t>
      </w:r>
      <w:r>
        <w:rPr>
          <w:lang w:val="uk-UA"/>
        </w:rPr>
        <w:t>у зв’язку з заявленими порушеннями статті</w:t>
      </w:r>
      <w:r w:rsidR="00E87207" w:rsidRPr="0012272E">
        <w:rPr>
          <w:lang w:val="ru-RU"/>
        </w:rPr>
        <w:t xml:space="preserve"> 5.</w:t>
      </w:r>
    </w:p>
    <w:p w:rsidR="00E87207" w:rsidRPr="0012272E" w:rsidRDefault="00E87207" w:rsidP="00845C2F">
      <w:pPr>
        <w:pStyle w:val="ECHRPara"/>
        <w:rPr>
          <w:lang w:val="ru-RU"/>
        </w:rPr>
      </w:pPr>
      <w:bookmarkStart w:id="96" w:name="Gov_arguments_Art5_5"/>
      <w:r w:rsidRPr="0026195A">
        <w:rPr>
          <w:lang w:val="ru-RU"/>
        </w:rPr>
        <w:t>193</w:t>
      </w:r>
      <w:bookmarkEnd w:id="96"/>
      <w:r w:rsidR="0012272E" w:rsidRPr="0026195A">
        <w:rPr>
          <w:lang w:val="ru-RU"/>
        </w:rPr>
        <w:t>.</w:t>
      </w:r>
      <w:r w:rsidR="0012272E">
        <w:t> </w:t>
      </w:r>
      <w:r w:rsidR="0012272E">
        <w:rPr>
          <w:lang w:val="uk-UA"/>
        </w:rPr>
        <w:t>Уряд опротестував цей довід</w:t>
      </w:r>
      <w:r w:rsidRPr="0026195A">
        <w:rPr>
          <w:lang w:val="ru-RU"/>
        </w:rPr>
        <w:t xml:space="preserve">. </w:t>
      </w:r>
      <w:r w:rsidR="0012272E">
        <w:rPr>
          <w:lang w:val="uk-UA"/>
        </w:rPr>
        <w:t>Уряд зазначив, що 11 вересня</w:t>
      </w:r>
      <w:r w:rsidRPr="0012272E">
        <w:rPr>
          <w:lang w:val="ru-RU"/>
        </w:rPr>
        <w:t xml:space="preserve"> 2017 </w:t>
      </w:r>
      <w:r w:rsidR="0012272E">
        <w:rPr>
          <w:lang w:val="uk-UA"/>
        </w:rPr>
        <w:t>року кримінальні провадження проти заявника були припинені</w:t>
      </w:r>
      <w:r w:rsidRPr="0012272E">
        <w:rPr>
          <w:lang w:val="ru-RU"/>
        </w:rPr>
        <w:t xml:space="preserve"> </w:t>
      </w:r>
      <w:r w:rsidR="0012272E">
        <w:rPr>
          <w:lang w:val="uk-UA"/>
        </w:rPr>
        <w:t>через відсутність доказів його вини</w:t>
      </w:r>
      <w:r w:rsidRPr="0012272E">
        <w:rPr>
          <w:lang w:val="ru-RU"/>
        </w:rPr>
        <w:t xml:space="preserve">. </w:t>
      </w:r>
      <w:r w:rsidR="0012272E">
        <w:rPr>
          <w:lang w:val="uk-UA"/>
        </w:rPr>
        <w:t>На думку Уряду, це давало заявникові значні підстави прагнути компенсації</w:t>
      </w:r>
      <w:r w:rsidRPr="0012272E">
        <w:rPr>
          <w:lang w:val="ru-RU"/>
        </w:rPr>
        <w:t xml:space="preserve"> </w:t>
      </w:r>
      <w:r w:rsidR="0012272E">
        <w:rPr>
          <w:lang w:val="uk-UA"/>
        </w:rPr>
        <w:t>відповідно до статті</w:t>
      </w:r>
      <w:r w:rsidRPr="0012272E">
        <w:rPr>
          <w:lang w:val="ru-RU"/>
        </w:rPr>
        <w:t xml:space="preserve"> 1176 </w:t>
      </w:r>
      <w:r w:rsidR="0012272E">
        <w:rPr>
          <w:lang w:val="uk-UA"/>
        </w:rPr>
        <w:t>Цивільного кодексу або статті</w:t>
      </w:r>
      <w:r w:rsidRPr="0012272E">
        <w:rPr>
          <w:lang w:val="ru-RU"/>
        </w:rPr>
        <w:t xml:space="preserve"> 1 </w:t>
      </w:r>
      <w:r w:rsidR="0012272E">
        <w:rPr>
          <w:lang w:val="uk-UA"/>
        </w:rPr>
        <w:t>Закону про відшкодування</w:t>
      </w:r>
      <w:r w:rsidRPr="0012272E">
        <w:rPr>
          <w:lang w:val="ru-RU"/>
        </w:rPr>
        <w:t xml:space="preserve"> (</w:t>
      </w:r>
      <w:r w:rsidR="0012272E">
        <w:rPr>
          <w:lang w:val="uk-UA"/>
        </w:rPr>
        <w:t>див. пункти 99 та 100 вище</w:t>
      </w:r>
      <w:r w:rsidRPr="0012272E">
        <w:rPr>
          <w:lang w:val="ru-RU"/>
        </w:rPr>
        <w:t xml:space="preserve">), </w:t>
      </w:r>
      <w:r w:rsidR="0012272E">
        <w:rPr>
          <w:lang w:val="uk-UA"/>
        </w:rPr>
        <w:t>що він не зробив</w:t>
      </w:r>
      <w:r w:rsidRPr="0012272E">
        <w:rPr>
          <w:lang w:val="ru-RU"/>
        </w:rPr>
        <w:t>.</w:t>
      </w:r>
    </w:p>
    <w:p w:rsidR="00E87207" w:rsidRPr="001A38D9" w:rsidRDefault="00E87207" w:rsidP="00845C2F">
      <w:pPr>
        <w:pStyle w:val="ECHRHeading4"/>
        <w:rPr>
          <w:lang w:val="uk-UA"/>
        </w:rPr>
      </w:pPr>
      <w:r w:rsidRPr="0026195A">
        <w:rPr>
          <w:lang w:val="ru-RU"/>
        </w:rPr>
        <w:t>(</w:t>
      </w:r>
      <w:r w:rsidRPr="00845C2F">
        <w:t>b</w:t>
      </w:r>
      <w:r w:rsidRPr="0026195A">
        <w:rPr>
          <w:lang w:val="ru-RU"/>
        </w:rPr>
        <w:t>)</w:t>
      </w:r>
      <w:r w:rsidRPr="00845C2F">
        <w:t>  </w:t>
      </w:r>
      <w:r w:rsidR="001A38D9">
        <w:rPr>
          <w:lang w:val="uk-UA"/>
        </w:rPr>
        <w:t>Оцінка Суду</w:t>
      </w:r>
    </w:p>
    <w:p w:rsidR="00E87207" w:rsidRPr="00B90772" w:rsidRDefault="00E87207" w:rsidP="00845C2F">
      <w:pPr>
        <w:pStyle w:val="ECHRPara"/>
        <w:rPr>
          <w:lang w:val="ru-RU"/>
        </w:rPr>
      </w:pPr>
      <w:bookmarkStart w:id="97" w:name="Case_law_general_Art5_5"/>
      <w:r w:rsidRPr="0026195A">
        <w:rPr>
          <w:lang w:val="ru-RU"/>
        </w:rPr>
        <w:t>194</w:t>
      </w:r>
      <w:bookmarkEnd w:id="97"/>
      <w:r w:rsidRPr="0026195A">
        <w:rPr>
          <w:lang w:val="ru-RU"/>
        </w:rPr>
        <w:t>.</w:t>
      </w:r>
      <w:r w:rsidRPr="00845C2F">
        <w:t>  </w:t>
      </w:r>
      <w:r w:rsidR="001A38D9">
        <w:rPr>
          <w:lang w:val="uk-UA"/>
        </w:rPr>
        <w:t>Суд повторює, що стаття</w:t>
      </w:r>
      <w:r w:rsidRPr="0026195A">
        <w:rPr>
          <w:lang w:val="ru-RU"/>
        </w:rPr>
        <w:t xml:space="preserve"> 5 § 5 </w:t>
      </w:r>
      <w:r w:rsidR="001A38D9">
        <w:rPr>
          <w:lang w:val="uk-UA"/>
        </w:rPr>
        <w:t>вважається дотриманою, коли є можливість</w:t>
      </w:r>
      <w:r w:rsidRPr="0026195A">
        <w:rPr>
          <w:lang w:val="ru-RU"/>
        </w:rPr>
        <w:t xml:space="preserve"> </w:t>
      </w:r>
      <w:r w:rsidR="001A38D9">
        <w:rPr>
          <w:lang w:val="uk-UA"/>
        </w:rPr>
        <w:t>прагнути відшкодування у зв’язку з позбавленням волі, яке відбулося за умов, які суперечили пунктам</w:t>
      </w:r>
      <w:r w:rsidRPr="0026195A">
        <w:rPr>
          <w:lang w:val="ru-RU"/>
        </w:rPr>
        <w:t xml:space="preserve"> 1, 2, 3 </w:t>
      </w:r>
      <w:r w:rsidR="001A38D9">
        <w:rPr>
          <w:lang w:val="uk-UA"/>
        </w:rPr>
        <w:t>або</w:t>
      </w:r>
      <w:r w:rsidR="00E27748" w:rsidRPr="00845C2F">
        <w:t> </w:t>
      </w:r>
      <w:r w:rsidRPr="0026195A">
        <w:rPr>
          <w:lang w:val="ru-RU"/>
        </w:rPr>
        <w:t xml:space="preserve">4. </w:t>
      </w:r>
      <w:r w:rsidR="001A38D9">
        <w:rPr>
          <w:lang w:val="uk-UA"/>
        </w:rPr>
        <w:t>Тому право заявника на відшкодування, закріплене у пункті</w:t>
      </w:r>
      <w:r w:rsidRPr="001A38D9">
        <w:rPr>
          <w:lang w:val="ru-RU"/>
        </w:rPr>
        <w:t xml:space="preserve"> 5 </w:t>
      </w:r>
      <w:r w:rsidR="001A38D9">
        <w:rPr>
          <w:lang w:val="uk-UA"/>
        </w:rPr>
        <w:t>передбачає, що національним органом або Судом було встановлено порушення одного з попередніх пунктів</w:t>
      </w:r>
      <w:r w:rsidRPr="001A38D9">
        <w:rPr>
          <w:lang w:val="ru-RU"/>
        </w:rPr>
        <w:t xml:space="preserve">. </w:t>
      </w:r>
      <w:r w:rsidR="00625733">
        <w:rPr>
          <w:lang w:val="uk-UA"/>
        </w:rPr>
        <w:t>У цьому зв’язку ефективне користування правом на відшкодування,</w:t>
      </w:r>
      <w:r w:rsidRPr="00625733">
        <w:rPr>
          <w:lang w:val="ru-RU"/>
        </w:rPr>
        <w:t xml:space="preserve"> </w:t>
      </w:r>
      <w:r w:rsidR="00625733">
        <w:rPr>
          <w:lang w:val="uk-UA"/>
        </w:rPr>
        <w:t>гарантованим статтею</w:t>
      </w:r>
      <w:r w:rsidRPr="00625733">
        <w:rPr>
          <w:lang w:val="ru-RU"/>
        </w:rPr>
        <w:t xml:space="preserve"> 5 § 5</w:t>
      </w:r>
      <w:r w:rsidR="00625733" w:rsidRPr="00625733">
        <w:rPr>
          <w:lang w:val="ru-RU"/>
        </w:rPr>
        <w:t>,</w:t>
      </w:r>
      <w:r w:rsidRPr="00625733">
        <w:rPr>
          <w:lang w:val="ru-RU"/>
        </w:rPr>
        <w:t xml:space="preserve"> </w:t>
      </w:r>
      <w:r w:rsidR="00625733">
        <w:rPr>
          <w:lang w:val="uk-UA"/>
        </w:rPr>
        <w:t>повинно забезпечуватися з достатнім рівнем впевненості</w:t>
      </w:r>
      <w:r w:rsidR="00DB21ED" w:rsidRPr="00625733">
        <w:rPr>
          <w:lang w:val="ru-RU"/>
        </w:rPr>
        <w:t xml:space="preserve"> (</w:t>
      </w:r>
      <w:r w:rsidR="00625733">
        <w:rPr>
          <w:lang w:val="uk-UA"/>
        </w:rPr>
        <w:t>див.</w:t>
      </w:r>
      <w:r w:rsidR="0068763D" w:rsidRPr="00625733">
        <w:rPr>
          <w:lang w:val="ru-RU"/>
        </w:rPr>
        <w:t xml:space="preserve"> </w:t>
      </w:r>
      <w:proofErr w:type="spellStart"/>
      <w:r w:rsidRPr="00845C2F">
        <w:rPr>
          <w:i/>
        </w:rPr>
        <w:t>Stanev</w:t>
      </w:r>
      <w:proofErr w:type="spellEnd"/>
      <w:r w:rsidRPr="00B90772">
        <w:rPr>
          <w:i/>
          <w:lang w:val="ru-RU"/>
        </w:rPr>
        <w:t xml:space="preserve"> </w:t>
      </w:r>
      <w:proofErr w:type="spellStart"/>
      <w:r w:rsidRPr="00845C2F">
        <w:rPr>
          <w:i/>
        </w:rPr>
        <w:t>v</w:t>
      </w:r>
      <w:proofErr w:type="spellEnd"/>
      <w:r w:rsidRPr="00B90772">
        <w:rPr>
          <w:i/>
          <w:lang w:val="ru-RU"/>
        </w:rPr>
        <w:t xml:space="preserve">. </w:t>
      </w:r>
      <w:r w:rsidRPr="00845C2F">
        <w:rPr>
          <w:i/>
        </w:rPr>
        <w:t>Bulgaria</w:t>
      </w:r>
      <w:r w:rsidRPr="00B90772">
        <w:rPr>
          <w:i/>
          <w:lang w:val="ru-RU"/>
        </w:rPr>
        <w:t xml:space="preserve"> </w:t>
      </w:r>
      <w:r w:rsidRPr="00B90772">
        <w:rPr>
          <w:lang w:val="ru-RU"/>
        </w:rPr>
        <w:t>[</w:t>
      </w:r>
      <w:r w:rsidRPr="00845C2F">
        <w:t>GC</w:t>
      </w:r>
      <w:r w:rsidRPr="00B90772">
        <w:rPr>
          <w:lang w:val="ru-RU"/>
        </w:rPr>
        <w:t xml:space="preserve">], </w:t>
      </w:r>
      <w:r w:rsidR="00625733">
        <w:rPr>
          <w:lang w:val="uk-UA"/>
        </w:rPr>
        <w:t>№</w:t>
      </w:r>
      <w:r w:rsidRPr="00B90772">
        <w:rPr>
          <w:lang w:val="ru-RU"/>
        </w:rPr>
        <w:t xml:space="preserve"> 36760/06, §</w:t>
      </w:r>
      <w:r w:rsidRPr="00845C2F">
        <w:t> </w:t>
      </w:r>
      <w:r w:rsidRPr="00B90772">
        <w:rPr>
          <w:lang w:val="ru-RU"/>
        </w:rPr>
        <w:t xml:space="preserve">182, </w:t>
      </w:r>
      <w:r w:rsidRPr="00845C2F">
        <w:t>ECHR</w:t>
      </w:r>
      <w:r w:rsidRPr="00B90772">
        <w:rPr>
          <w:lang w:val="ru-RU"/>
        </w:rPr>
        <w:t xml:space="preserve"> 2012).</w:t>
      </w:r>
    </w:p>
    <w:p w:rsidR="00E87207" w:rsidRPr="00B90772" w:rsidRDefault="00B90772" w:rsidP="00845C2F">
      <w:pPr>
        <w:pStyle w:val="ECHRPara"/>
        <w:rPr>
          <w:lang w:val="ru-RU"/>
        </w:rPr>
      </w:pPr>
      <w:r w:rsidRPr="00B90772">
        <w:rPr>
          <w:lang w:val="ru-RU"/>
        </w:rPr>
        <w:t>195.</w:t>
      </w:r>
      <w:r>
        <w:t> </w:t>
      </w:r>
      <w:r w:rsidR="00EF789E">
        <w:rPr>
          <w:lang w:val="uk-UA"/>
        </w:rPr>
        <w:t>Повертаючись до даної справи, Суд зазначає, що українське законодавство</w:t>
      </w:r>
      <w:r w:rsidR="00E87207" w:rsidRPr="00B90772">
        <w:rPr>
          <w:lang w:val="ru-RU"/>
        </w:rPr>
        <w:t xml:space="preserve"> </w:t>
      </w:r>
      <w:r w:rsidR="00EF789E">
        <w:rPr>
          <w:lang w:val="uk-UA"/>
        </w:rPr>
        <w:t>надавало кожному постраждалому від незаконного притягнення до кримінальної відповідальності</w:t>
      </w:r>
      <w:r w:rsidR="00E87207" w:rsidRPr="00B90772">
        <w:rPr>
          <w:lang w:val="ru-RU"/>
        </w:rPr>
        <w:t xml:space="preserve"> </w:t>
      </w:r>
      <w:r w:rsidR="00EF789E">
        <w:rPr>
          <w:lang w:val="uk-UA"/>
        </w:rPr>
        <w:t>та/або затримання</w:t>
      </w:r>
      <w:r w:rsidR="00E87207" w:rsidRPr="00B90772">
        <w:rPr>
          <w:lang w:val="ru-RU"/>
        </w:rPr>
        <w:t xml:space="preserve"> </w:t>
      </w:r>
      <w:r w:rsidR="00EF789E">
        <w:rPr>
          <w:lang w:val="uk-UA"/>
        </w:rPr>
        <w:t>можливість вимагати відшкодування</w:t>
      </w:r>
      <w:r w:rsidR="00E87207" w:rsidRPr="00B90772">
        <w:rPr>
          <w:lang w:val="ru-RU"/>
        </w:rPr>
        <w:t xml:space="preserve">. </w:t>
      </w:r>
      <w:r>
        <w:rPr>
          <w:lang w:val="uk-UA"/>
        </w:rPr>
        <w:t>Застосовні правові положення вказували, що право на таке відшкодування</w:t>
      </w:r>
      <w:r w:rsidR="00E87207" w:rsidRPr="00B90772">
        <w:rPr>
          <w:lang w:val="ru-RU"/>
        </w:rPr>
        <w:t xml:space="preserve"> </w:t>
      </w:r>
      <w:r>
        <w:rPr>
          <w:lang w:val="uk-UA"/>
        </w:rPr>
        <w:t>виникало, коли суд визнавав незаконність</w:t>
      </w:r>
      <w:r w:rsidR="00E87207" w:rsidRPr="00B90772">
        <w:rPr>
          <w:lang w:val="ru-RU"/>
        </w:rPr>
        <w:t xml:space="preserve">, </w:t>
      </w:r>
      <w:r>
        <w:rPr>
          <w:lang w:val="uk-UA"/>
        </w:rPr>
        <w:t>зокрема, позбавлення волі</w:t>
      </w:r>
      <w:r w:rsidR="00E87207" w:rsidRPr="00B90772">
        <w:rPr>
          <w:lang w:val="ru-RU"/>
        </w:rPr>
        <w:t xml:space="preserve">, </w:t>
      </w:r>
      <w:r>
        <w:rPr>
          <w:lang w:val="uk-UA"/>
        </w:rPr>
        <w:t>або коли кримінальні провадження проти особи були закриті</w:t>
      </w:r>
      <w:r w:rsidR="00E87207" w:rsidRPr="00B90772">
        <w:rPr>
          <w:lang w:val="ru-RU"/>
        </w:rPr>
        <w:t xml:space="preserve"> </w:t>
      </w:r>
      <w:r>
        <w:rPr>
          <w:lang w:val="uk-UA"/>
        </w:rPr>
        <w:t xml:space="preserve">через відсутність доказів </w:t>
      </w:r>
      <w:r w:rsidR="00D43398">
        <w:rPr>
          <w:lang w:val="uk-UA"/>
        </w:rPr>
        <w:t>винуватості</w:t>
      </w:r>
      <w:r w:rsidR="00E87207" w:rsidRPr="00B90772">
        <w:rPr>
          <w:lang w:val="ru-RU"/>
        </w:rPr>
        <w:t xml:space="preserve"> (</w:t>
      </w:r>
      <w:r>
        <w:rPr>
          <w:lang w:val="uk-UA"/>
        </w:rPr>
        <w:t>див. пункти</w:t>
      </w:r>
      <w:r w:rsidR="00E87207" w:rsidRPr="00B90772">
        <w:rPr>
          <w:lang w:val="ru-RU"/>
        </w:rPr>
        <w:t xml:space="preserve"> 99 </w:t>
      </w:r>
      <w:r>
        <w:rPr>
          <w:lang w:val="uk-UA"/>
        </w:rPr>
        <w:t>та</w:t>
      </w:r>
      <w:r w:rsidR="00E87207" w:rsidRPr="00B90772">
        <w:rPr>
          <w:lang w:val="ru-RU"/>
        </w:rPr>
        <w:t xml:space="preserve"> 100 </w:t>
      </w:r>
      <w:r>
        <w:rPr>
          <w:lang w:val="uk-UA"/>
        </w:rPr>
        <w:t>вище</w:t>
      </w:r>
      <w:r w:rsidR="00E87207" w:rsidRPr="00B90772">
        <w:rPr>
          <w:lang w:val="ru-RU"/>
        </w:rPr>
        <w:t>).</w:t>
      </w:r>
    </w:p>
    <w:p w:rsidR="00E87207" w:rsidRPr="008C1208" w:rsidRDefault="00E87207" w:rsidP="00845C2F">
      <w:pPr>
        <w:pStyle w:val="ECHRPara"/>
        <w:rPr>
          <w:lang w:val="ru-RU"/>
        </w:rPr>
      </w:pPr>
      <w:r w:rsidRPr="0026195A">
        <w:rPr>
          <w:lang w:val="ru-RU"/>
        </w:rPr>
        <w:t>196.</w:t>
      </w:r>
      <w:r w:rsidRPr="00845C2F">
        <w:t>  </w:t>
      </w:r>
      <w:r w:rsidR="00D43398">
        <w:rPr>
          <w:lang w:val="uk-UA"/>
        </w:rPr>
        <w:t>Як зазначив Уряд</w:t>
      </w:r>
      <w:r w:rsidRPr="008C1208">
        <w:rPr>
          <w:lang w:val="ru-RU"/>
        </w:rPr>
        <w:t xml:space="preserve">, </w:t>
      </w:r>
      <w:r w:rsidR="00D43398">
        <w:rPr>
          <w:lang w:val="uk-UA"/>
        </w:rPr>
        <w:t>кримінальні провадження проти заявника були закриті 11 вересня</w:t>
      </w:r>
      <w:r w:rsidRPr="008C1208">
        <w:rPr>
          <w:lang w:val="ru-RU"/>
        </w:rPr>
        <w:t xml:space="preserve"> 2017</w:t>
      </w:r>
      <w:r w:rsidR="00D43398">
        <w:rPr>
          <w:lang w:val="uk-UA"/>
        </w:rPr>
        <w:t xml:space="preserve"> року</w:t>
      </w:r>
      <w:r w:rsidRPr="008C1208">
        <w:rPr>
          <w:lang w:val="ru-RU"/>
        </w:rPr>
        <w:t xml:space="preserve"> </w:t>
      </w:r>
      <w:r w:rsidR="00D43398">
        <w:rPr>
          <w:lang w:val="uk-UA"/>
        </w:rPr>
        <w:t>через відсутність доказів його винуватості</w:t>
      </w:r>
      <w:r w:rsidRPr="008C1208">
        <w:rPr>
          <w:lang w:val="ru-RU"/>
        </w:rPr>
        <w:t xml:space="preserve"> (</w:t>
      </w:r>
      <w:r w:rsidR="008C1208">
        <w:rPr>
          <w:lang w:val="uk-UA"/>
        </w:rPr>
        <w:t>див. пункти 58 та 193 вище</w:t>
      </w:r>
      <w:r w:rsidRPr="008C1208">
        <w:rPr>
          <w:lang w:val="ru-RU"/>
        </w:rPr>
        <w:t xml:space="preserve">). </w:t>
      </w:r>
      <w:r w:rsidR="008C1208">
        <w:rPr>
          <w:lang w:val="uk-UA"/>
        </w:rPr>
        <w:t>Однак, підстави для позбавлення його волі</w:t>
      </w:r>
      <w:r w:rsidRPr="008C1208">
        <w:rPr>
          <w:lang w:val="ru-RU"/>
        </w:rPr>
        <w:t xml:space="preserve">, </w:t>
      </w:r>
      <w:r w:rsidR="008C1208">
        <w:rPr>
          <w:lang w:val="uk-UA"/>
        </w:rPr>
        <w:t>які він вважав порушенням статті</w:t>
      </w:r>
      <w:r w:rsidR="0068763D" w:rsidRPr="00845C2F">
        <w:t> </w:t>
      </w:r>
      <w:r w:rsidR="0068763D" w:rsidRPr="008C1208">
        <w:rPr>
          <w:lang w:val="ru-RU"/>
        </w:rPr>
        <w:t xml:space="preserve">5 </w:t>
      </w:r>
      <w:r w:rsidRPr="008C1208">
        <w:rPr>
          <w:lang w:val="ru-RU"/>
        </w:rPr>
        <w:t xml:space="preserve">§§ 1, 3 </w:t>
      </w:r>
      <w:r w:rsidR="008C1208">
        <w:rPr>
          <w:lang w:val="uk-UA"/>
        </w:rPr>
        <w:t>та</w:t>
      </w:r>
      <w:r w:rsidRPr="008C1208">
        <w:rPr>
          <w:lang w:val="ru-RU"/>
        </w:rPr>
        <w:t xml:space="preserve"> 4 </w:t>
      </w:r>
      <w:r w:rsidR="008C1208">
        <w:rPr>
          <w:lang w:val="uk-UA"/>
        </w:rPr>
        <w:t>Конвенції, не обмежувалися обвинуваченнями</w:t>
      </w:r>
      <w:r w:rsidRPr="008C1208">
        <w:rPr>
          <w:lang w:val="ru-RU"/>
        </w:rPr>
        <w:t xml:space="preserve"> </w:t>
      </w:r>
      <w:r w:rsidR="008C1208">
        <w:rPr>
          <w:lang w:val="uk-UA"/>
        </w:rPr>
        <w:t>проти нього</w:t>
      </w:r>
      <w:r w:rsidRPr="008C1208">
        <w:rPr>
          <w:lang w:val="ru-RU"/>
        </w:rPr>
        <w:t xml:space="preserve"> </w:t>
      </w:r>
      <w:r w:rsidR="008C1208">
        <w:rPr>
          <w:lang w:val="uk-UA"/>
        </w:rPr>
        <w:t>у вищезгаданих провадженнях</w:t>
      </w:r>
      <w:r w:rsidRPr="008C1208">
        <w:rPr>
          <w:lang w:val="ru-RU"/>
        </w:rPr>
        <w:t xml:space="preserve">. </w:t>
      </w:r>
      <w:r w:rsidR="008C1208">
        <w:rPr>
          <w:lang w:val="uk-UA"/>
        </w:rPr>
        <w:t>Вони також включали обвинувачення у викраденні Р.</w:t>
      </w:r>
      <w:r w:rsidRPr="008C1208">
        <w:rPr>
          <w:lang w:val="ru-RU"/>
        </w:rPr>
        <w:t xml:space="preserve">, </w:t>
      </w:r>
      <w:r w:rsidR="008C1208">
        <w:rPr>
          <w:lang w:val="uk-UA"/>
        </w:rPr>
        <w:t>у зв’язку з яким заявник був згодом визнаний винним</w:t>
      </w:r>
      <w:r w:rsidRPr="008C1208">
        <w:rPr>
          <w:lang w:val="ru-RU"/>
        </w:rPr>
        <w:t xml:space="preserve"> (</w:t>
      </w:r>
      <w:r w:rsidR="008C1208">
        <w:rPr>
          <w:lang w:val="uk-UA"/>
        </w:rPr>
        <w:t>див., зокрема, пункт 51 вище</w:t>
      </w:r>
      <w:r w:rsidRPr="008C1208">
        <w:rPr>
          <w:lang w:val="ru-RU"/>
        </w:rPr>
        <w:t xml:space="preserve">). </w:t>
      </w:r>
      <w:r w:rsidR="008C1208">
        <w:rPr>
          <w:lang w:val="uk-UA"/>
        </w:rPr>
        <w:t>Крім того, Уряд стверджував, що станом на квітень</w:t>
      </w:r>
      <w:r w:rsidRPr="008C1208">
        <w:rPr>
          <w:lang w:val="ru-RU"/>
        </w:rPr>
        <w:t xml:space="preserve"> 2018</w:t>
      </w:r>
      <w:r w:rsidR="008C1208">
        <w:rPr>
          <w:lang w:val="uk-UA"/>
        </w:rPr>
        <w:t xml:space="preserve"> року</w:t>
      </w:r>
      <w:r w:rsidRPr="008C1208">
        <w:rPr>
          <w:lang w:val="ru-RU"/>
        </w:rPr>
        <w:t xml:space="preserve">, </w:t>
      </w:r>
      <w:r w:rsidR="008C1208">
        <w:rPr>
          <w:lang w:val="uk-UA"/>
        </w:rPr>
        <w:t>залишалися деякі не скасовані обвинувачення проти заявника</w:t>
      </w:r>
      <w:r w:rsidRPr="008C1208">
        <w:rPr>
          <w:lang w:val="ru-RU"/>
        </w:rPr>
        <w:t xml:space="preserve"> (</w:t>
      </w:r>
      <w:r w:rsidR="008C1208">
        <w:rPr>
          <w:lang w:val="uk-UA"/>
        </w:rPr>
        <w:t>див. пункт 59 вище</w:t>
      </w:r>
      <w:r w:rsidRPr="008C1208">
        <w:rPr>
          <w:lang w:val="ru-RU"/>
        </w:rPr>
        <w:t xml:space="preserve">). </w:t>
      </w:r>
      <w:r w:rsidR="008C1208">
        <w:rPr>
          <w:lang w:val="uk-UA"/>
        </w:rPr>
        <w:t>Хоча на основі фактів справи невідомо,</w:t>
      </w:r>
      <w:r w:rsidRPr="008C1208">
        <w:rPr>
          <w:lang w:val="ru-RU"/>
        </w:rPr>
        <w:t xml:space="preserve"> </w:t>
      </w:r>
      <w:r w:rsidR="008C1208">
        <w:rPr>
          <w:lang w:val="uk-UA"/>
        </w:rPr>
        <w:t>якими могли бути ці обвинувачення</w:t>
      </w:r>
      <w:r w:rsidRPr="008C1208">
        <w:rPr>
          <w:lang w:val="ru-RU"/>
        </w:rPr>
        <w:t xml:space="preserve">, </w:t>
      </w:r>
      <w:r w:rsidR="008C1208">
        <w:rPr>
          <w:lang w:val="uk-UA"/>
        </w:rPr>
        <w:t>це означало, що існували інші перешкоди,</w:t>
      </w:r>
      <w:r w:rsidRPr="008C1208">
        <w:rPr>
          <w:lang w:val="ru-RU"/>
        </w:rPr>
        <w:t xml:space="preserve"> </w:t>
      </w:r>
      <w:r w:rsidR="008C1208">
        <w:rPr>
          <w:lang w:val="uk-UA"/>
        </w:rPr>
        <w:t>які не давали заявнику отримати відшкодування лише на основі постанови ГПУ від</w:t>
      </w:r>
      <w:r w:rsidRPr="008C1208">
        <w:rPr>
          <w:lang w:val="ru-RU"/>
        </w:rPr>
        <w:t xml:space="preserve"> 11 </w:t>
      </w:r>
      <w:r w:rsidR="008C1208">
        <w:rPr>
          <w:lang w:val="uk-UA"/>
        </w:rPr>
        <w:t>вересня</w:t>
      </w:r>
      <w:r w:rsidRPr="008C1208">
        <w:rPr>
          <w:lang w:val="ru-RU"/>
        </w:rPr>
        <w:t xml:space="preserve"> 2017 </w:t>
      </w:r>
      <w:r w:rsidR="008C1208">
        <w:rPr>
          <w:lang w:val="ru-RU"/>
        </w:rPr>
        <w:t xml:space="preserve">року </w:t>
      </w:r>
      <w:r w:rsidR="008C1208">
        <w:rPr>
          <w:lang w:val="uk-UA"/>
        </w:rPr>
        <w:t>про припинення кримінальних проваджень проти нього</w:t>
      </w:r>
      <w:r w:rsidRPr="008C1208">
        <w:rPr>
          <w:lang w:val="ru-RU"/>
        </w:rPr>
        <w:t>.</w:t>
      </w:r>
    </w:p>
    <w:p w:rsidR="00E87207" w:rsidRPr="00A84763" w:rsidRDefault="00E87207" w:rsidP="00845C2F">
      <w:pPr>
        <w:pStyle w:val="ECHRPara"/>
        <w:rPr>
          <w:lang w:val="ru-RU"/>
        </w:rPr>
      </w:pPr>
      <w:r w:rsidRPr="0026195A">
        <w:rPr>
          <w:lang w:val="ru-RU"/>
        </w:rPr>
        <w:t>197.</w:t>
      </w:r>
      <w:r w:rsidRPr="00845C2F">
        <w:t>  </w:t>
      </w:r>
      <w:r w:rsidR="004C2177">
        <w:rPr>
          <w:lang w:val="uk-UA"/>
        </w:rPr>
        <w:t>Тому не</w:t>
      </w:r>
      <w:r w:rsidR="00C87102">
        <w:rPr>
          <w:lang w:val="uk-UA"/>
        </w:rPr>
        <w:t xml:space="preserve"> можна сказати, що ефективне користування заявником його правом</w:t>
      </w:r>
      <w:r w:rsidRPr="00A84763">
        <w:rPr>
          <w:lang w:val="ru-RU"/>
        </w:rPr>
        <w:t xml:space="preserve"> </w:t>
      </w:r>
      <w:r w:rsidR="00C87102">
        <w:rPr>
          <w:lang w:val="uk-UA"/>
        </w:rPr>
        <w:t>на відшкодування було забезпечено з належним рівнем</w:t>
      </w:r>
      <w:r w:rsidRPr="00A84763">
        <w:rPr>
          <w:lang w:val="ru-RU"/>
        </w:rPr>
        <w:t xml:space="preserve"> </w:t>
      </w:r>
      <w:r w:rsidR="00C87102">
        <w:rPr>
          <w:lang w:val="uk-UA"/>
        </w:rPr>
        <w:t>впевненості</w:t>
      </w:r>
      <w:r w:rsidRPr="00A84763">
        <w:rPr>
          <w:lang w:val="ru-RU"/>
        </w:rPr>
        <w:t xml:space="preserve">, </w:t>
      </w:r>
      <w:r w:rsidR="00C87102">
        <w:rPr>
          <w:lang w:val="uk-UA"/>
        </w:rPr>
        <w:t>як того вимагала стаття</w:t>
      </w:r>
      <w:r w:rsidRPr="00A84763">
        <w:rPr>
          <w:lang w:val="ru-RU"/>
        </w:rPr>
        <w:t xml:space="preserve"> 5 § 5 </w:t>
      </w:r>
      <w:r w:rsidR="00A84763">
        <w:rPr>
          <w:lang w:val="uk-UA"/>
        </w:rPr>
        <w:t>Конвенції</w:t>
      </w:r>
      <w:r w:rsidRPr="00A84763">
        <w:rPr>
          <w:lang w:val="ru-RU"/>
        </w:rPr>
        <w:t xml:space="preserve"> (</w:t>
      </w:r>
      <w:r w:rsidR="00A84763">
        <w:rPr>
          <w:lang w:val="uk-UA"/>
        </w:rPr>
        <w:t>див. пункт</w:t>
      </w:r>
      <w:r w:rsidRPr="00845C2F">
        <w:t> </w:t>
      </w:r>
      <w:r w:rsidRPr="00A84763">
        <w:rPr>
          <w:lang w:val="ru-RU"/>
        </w:rPr>
        <w:t xml:space="preserve">194 </w:t>
      </w:r>
      <w:r w:rsidR="00A84763">
        <w:rPr>
          <w:lang w:val="uk-UA"/>
        </w:rPr>
        <w:t>вище</w:t>
      </w:r>
      <w:r w:rsidRPr="00A84763">
        <w:rPr>
          <w:lang w:val="ru-RU"/>
        </w:rPr>
        <w:t>).</w:t>
      </w:r>
    </w:p>
    <w:p w:rsidR="00E87207" w:rsidRPr="00730E6A" w:rsidRDefault="00E87207" w:rsidP="00845C2F">
      <w:pPr>
        <w:pStyle w:val="ECHRPara"/>
        <w:rPr>
          <w:lang w:val="ru-RU"/>
        </w:rPr>
      </w:pPr>
      <w:r w:rsidRPr="0026195A">
        <w:rPr>
          <w:lang w:val="ru-RU"/>
        </w:rPr>
        <w:t>198.</w:t>
      </w:r>
      <w:r w:rsidRPr="00845C2F">
        <w:t>  </w:t>
      </w:r>
      <w:r w:rsidR="00A84763">
        <w:rPr>
          <w:lang w:val="uk-UA"/>
        </w:rPr>
        <w:t>Суд також зазначає, що Уряд</w:t>
      </w:r>
      <w:r w:rsidRPr="008E633A">
        <w:rPr>
          <w:lang w:val="ru-RU"/>
        </w:rPr>
        <w:t xml:space="preserve"> </w:t>
      </w:r>
      <w:r w:rsidR="00A84763">
        <w:rPr>
          <w:lang w:val="uk-UA"/>
        </w:rPr>
        <w:t>розкритикував заявника за те, що він</w:t>
      </w:r>
      <w:r w:rsidRPr="008E633A">
        <w:rPr>
          <w:lang w:val="ru-RU"/>
        </w:rPr>
        <w:t xml:space="preserve"> </w:t>
      </w:r>
      <w:r w:rsidR="00A84763">
        <w:rPr>
          <w:lang w:val="uk-UA"/>
        </w:rPr>
        <w:t>не продовжив свою скаргу стосовно законності</w:t>
      </w:r>
      <w:r w:rsidRPr="008E633A">
        <w:rPr>
          <w:lang w:val="ru-RU"/>
        </w:rPr>
        <w:t xml:space="preserve"> </w:t>
      </w:r>
      <w:r w:rsidR="00A84763">
        <w:rPr>
          <w:lang w:val="uk-UA"/>
        </w:rPr>
        <w:t>свого початкового затримання 31 жовтня</w:t>
      </w:r>
      <w:r w:rsidRPr="008E633A">
        <w:rPr>
          <w:lang w:val="ru-RU"/>
        </w:rPr>
        <w:t xml:space="preserve"> 2015</w:t>
      </w:r>
      <w:r w:rsidR="00A84763">
        <w:rPr>
          <w:lang w:val="uk-UA"/>
        </w:rPr>
        <w:t xml:space="preserve"> року</w:t>
      </w:r>
      <w:r w:rsidRPr="008E633A">
        <w:rPr>
          <w:lang w:val="ru-RU"/>
        </w:rPr>
        <w:t xml:space="preserve">, </w:t>
      </w:r>
      <w:r w:rsidR="008E633A">
        <w:rPr>
          <w:lang w:val="uk-UA"/>
        </w:rPr>
        <w:t>і Суд вирішив розгля</w:t>
      </w:r>
      <w:r w:rsidR="00FE7DBD">
        <w:rPr>
          <w:lang w:val="uk-UA"/>
        </w:rPr>
        <w:t>ну</w:t>
      </w:r>
      <w:r w:rsidR="008E633A">
        <w:rPr>
          <w:lang w:val="uk-UA"/>
        </w:rPr>
        <w:t>ти це питання відповідно до статті</w:t>
      </w:r>
      <w:r w:rsidRPr="008E633A">
        <w:rPr>
          <w:lang w:val="ru-RU"/>
        </w:rPr>
        <w:t xml:space="preserve"> 5 § 5 (</w:t>
      </w:r>
      <w:r w:rsidR="008E633A">
        <w:rPr>
          <w:lang w:val="uk-UA"/>
        </w:rPr>
        <w:t>див. пункти</w:t>
      </w:r>
      <w:r w:rsidRPr="008E633A">
        <w:rPr>
          <w:lang w:val="ru-RU"/>
        </w:rPr>
        <w:t xml:space="preserve"> 183 </w:t>
      </w:r>
      <w:r w:rsidR="008E633A">
        <w:rPr>
          <w:lang w:val="uk-UA"/>
        </w:rPr>
        <w:t>та</w:t>
      </w:r>
      <w:r w:rsidRPr="008E633A">
        <w:rPr>
          <w:lang w:val="ru-RU"/>
        </w:rPr>
        <w:t xml:space="preserve"> 189 </w:t>
      </w:r>
      <w:r w:rsidR="008E633A">
        <w:rPr>
          <w:lang w:val="uk-UA"/>
        </w:rPr>
        <w:t>вище</w:t>
      </w:r>
      <w:r w:rsidRPr="008E633A">
        <w:rPr>
          <w:lang w:val="ru-RU"/>
        </w:rPr>
        <w:t xml:space="preserve">). </w:t>
      </w:r>
      <w:r w:rsidR="00207C26">
        <w:rPr>
          <w:lang w:val="uk-UA"/>
        </w:rPr>
        <w:t>Беручи до уваги характер та обсяг</w:t>
      </w:r>
      <w:r w:rsidRPr="00730E6A">
        <w:rPr>
          <w:lang w:val="ru-RU"/>
        </w:rPr>
        <w:t xml:space="preserve"> </w:t>
      </w:r>
      <w:r w:rsidR="00207C26">
        <w:rPr>
          <w:lang w:val="uk-UA"/>
        </w:rPr>
        <w:t>стверджуваних порушень прав заявника</w:t>
      </w:r>
      <w:r w:rsidRPr="00730E6A">
        <w:rPr>
          <w:lang w:val="ru-RU"/>
        </w:rPr>
        <w:t xml:space="preserve"> </w:t>
      </w:r>
      <w:r w:rsidR="00207C26">
        <w:rPr>
          <w:lang w:val="uk-UA"/>
        </w:rPr>
        <w:t>відповідно до статті</w:t>
      </w:r>
      <w:r w:rsidRPr="00730E6A">
        <w:rPr>
          <w:lang w:val="ru-RU"/>
        </w:rPr>
        <w:t xml:space="preserve"> 5 §§ 1, 3 </w:t>
      </w:r>
      <w:r w:rsidR="00207C26">
        <w:rPr>
          <w:lang w:val="uk-UA"/>
        </w:rPr>
        <w:t>та</w:t>
      </w:r>
      <w:r w:rsidRPr="00730E6A">
        <w:rPr>
          <w:lang w:val="ru-RU"/>
        </w:rPr>
        <w:t xml:space="preserve"> 4 </w:t>
      </w:r>
      <w:r w:rsidR="00207C26">
        <w:rPr>
          <w:lang w:val="uk-UA"/>
        </w:rPr>
        <w:t>Конвенції</w:t>
      </w:r>
      <w:r w:rsidRPr="00730E6A">
        <w:rPr>
          <w:lang w:val="ru-RU"/>
        </w:rPr>
        <w:t xml:space="preserve">, </w:t>
      </w:r>
      <w:r w:rsidR="00730E6A">
        <w:rPr>
          <w:lang w:val="uk-UA"/>
        </w:rPr>
        <w:t>Суд не вважає, що шляхом оскарження законності свого затримання</w:t>
      </w:r>
      <w:r w:rsidRPr="00730E6A">
        <w:rPr>
          <w:lang w:val="ru-RU"/>
        </w:rPr>
        <w:t xml:space="preserve"> 31</w:t>
      </w:r>
      <w:r w:rsidRPr="00845C2F">
        <w:t> </w:t>
      </w:r>
      <w:r w:rsidR="00730E6A">
        <w:rPr>
          <w:lang w:val="uk-UA"/>
        </w:rPr>
        <w:t>жовтня</w:t>
      </w:r>
      <w:r w:rsidRPr="00730E6A">
        <w:rPr>
          <w:lang w:val="ru-RU"/>
        </w:rPr>
        <w:t xml:space="preserve"> 2015</w:t>
      </w:r>
      <w:r w:rsidR="00730E6A">
        <w:rPr>
          <w:lang w:val="ru-RU"/>
        </w:rPr>
        <w:t xml:space="preserve"> року</w:t>
      </w:r>
      <w:r w:rsidRPr="00730E6A">
        <w:rPr>
          <w:lang w:val="ru-RU"/>
        </w:rPr>
        <w:t xml:space="preserve">, </w:t>
      </w:r>
      <w:r w:rsidR="00730E6A">
        <w:rPr>
          <w:lang w:val="uk-UA"/>
        </w:rPr>
        <w:t>що було однією з багатьох скарг</w:t>
      </w:r>
      <w:r w:rsidRPr="00730E6A">
        <w:rPr>
          <w:lang w:val="ru-RU"/>
        </w:rPr>
        <w:t xml:space="preserve">, </w:t>
      </w:r>
      <w:r w:rsidR="00730E6A">
        <w:rPr>
          <w:lang w:val="uk-UA"/>
        </w:rPr>
        <w:t>заявник міг змінити наведений вище стан справ</w:t>
      </w:r>
      <w:r w:rsidRPr="00730E6A">
        <w:rPr>
          <w:lang w:val="ru-RU"/>
        </w:rPr>
        <w:t>.</w:t>
      </w:r>
    </w:p>
    <w:p w:rsidR="00E87207" w:rsidRPr="008C00B9" w:rsidRDefault="008C00B9" w:rsidP="00845C2F">
      <w:pPr>
        <w:pStyle w:val="ECHRPara"/>
        <w:rPr>
          <w:lang w:val="ru-RU"/>
        </w:rPr>
      </w:pPr>
      <w:r w:rsidRPr="008C00B9">
        <w:rPr>
          <w:lang w:val="ru-RU"/>
        </w:rPr>
        <w:lastRenderedPageBreak/>
        <w:t>199.</w:t>
      </w:r>
      <w:r>
        <w:t> </w:t>
      </w:r>
      <w:r w:rsidR="00730E6A">
        <w:rPr>
          <w:lang w:val="uk-UA"/>
        </w:rPr>
        <w:t>В цілому національні органи влади не визнали порушення</w:t>
      </w:r>
      <w:r w:rsidR="00E87207" w:rsidRPr="00730E6A">
        <w:rPr>
          <w:lang w:val="ru-RU"/>
        </w:rPr>
        <w:t xml:space="preserve"> </w:t>
      </w:r>
      <w:r w:rsidR="00730E6A">
        <w:rPr>
          <w:lang w:val="uk-UA"/>
        </w:rPr>
        <w:t>одного з інших пунктів статті</w:t>
      </w:r>
      <w:r w:rsidR="00E87207" w:rsidRPr="00730E6A">
        <w:rPr>
          <w:lang w:val="ru-RU"/>
        </w:rPr>
        <w:t xml:space="preserve"> 5 </w:t>
      </w:r>
      <w:r w:rsidR="00730E6A">
        <w:rPr>
          <w:lang w:val="uk-UA"/>
        </w:rPr>
        <w:t>Конвенції для того, щоб дозволяти заявникові вимагати відшкодування</w:t>
      </w:r>
      <w:r w:rsidR="00E87207" w:rsidRPr="00730E6A">
        <w:rPr>
          <w:lang w:val="ru-RU"/>
        </w:rPr>
        <w:t xml:space="preserve"> </w:t>
      </w:r>
      <w:r w:rsidR="00730E6A">
        <w:rPr>
          <w:lang w:val="uk-UA"/>
        </w:rPr>
        <w:t>відповідно до пункту</w:t>
      </w:r>
      <w:r w:rsidR="00E87207" w:rsidRPr="00730E6A">
        <w:rPr>
          <w:lang w:val="ru-RU"/>
        </w:rPr>
        <w:t xml:space="preserve"> 5. </w:t>
      </w:r>
      <w:r>
        <w:rPr>
          <w:lang w:val="uk-UA"/>
        </w:rPr>
        <w:t>Також немає підстав виставляти відсутність такого визнання в якості аргументу проти заявника</w:t>
      </w:r>
      <w:r w:rsidR="00E87207" w:rsidRPr="008C00B9">
        <w:rPr>
          <w:lang w:val="ru-RU"/>
        </w:rPr>
        <w:t>.</w:t>
      </w:r>
    </w:p>
    <w:p w:rsidR="00E87207" w:rsidRPr="008C00B9" w:rsidRDefault="00E87207" w:rsidP="00845C2F">
      <w:pPr>
        <w:pStyle w:val="ECHRPara"/>
        <w:rPr>
          <w:lang w:val="ru-RU"/>
        </w:rPr>
      </w:pPr>
      <w:r w:rsidRPr="0026195A">
        <w:rPr>
          <w:lang w:val="ru-RU"/>
        </w:rPr>
        <w:t>200.</w:t>
      </w:r>
      <w:r w:rsidRPr="00845C2F">
        <w:t>  </w:t>
      </w:r>
      <w:r w:rsidR="008C00B9">
        <w:rPr>
          <w:lang w:val="uk-UA"/>
        </w:rPr>
        <w:t xml:space="preserve">Однак, в даному рішенні Суд визнав порушення статті </w:t>
      </w:r>
      <w:r w:rsidRPr="008C00B9">
        <w:rPr>
          <w:lang w:val="ru-RU"/>
        </w:rPr>
        <w:t xml:space="preserve">5 §§ 1 </w:t>
      </w:r>
      <w:r w:rsidR="008C00B9">
        <w:rPr>
          <w:lang w:val="uk-UA"/>
        </w:rPr>
        <w:t>та</w:t>
      </w:r>
      <w:r w:rsidRPr="008C00B9">
        <w:rPr>
          <w:lang w:val="ru-RU"/>
        </w:rPr>
        <w:t xml:space="preserve"> 3 (</w:t>
      </w:r>
      <w:r w:rsidR="008C00B9">
        <w:rPr>
          <w:lang w:val="uk-UA"/>
        </w:rPr>
        <w:t>див. пункти</w:t>
      </w:r>
      <w:r w:rsidRPr="008C00B9">
        <w:rPr>
          <w:lang w:val="ru-RU"/>
        </w:rPr>
        <w:t xml:space="preserve"> 151 </w:t>
      </w:r>
      <w:r w:rsidR="008C00B9">
        <w:rPr>
          <w:lang w:val="uk-UA"/>
        </w:rPr>
        <w:t>та</w:t>
      </w:r>
      <w:r w:rsidRPr="008C00B9">
        <w:rPr>
          <w:lang w:val="ru-RU"/>
        </w:rPr>
        <w:t xml:space="preserve"> </w:t>
      </w:r>
      <w:r w:rsidRPr="008C00B9">
        <w:rPr>
          <w:snapToGrid w:val="0"/>
          <w:lang w:val="ru-RU"/>
        </w:rPr>
        <w:t>181</w:t>
      </w:r>
      <w:r w:rsidRPr="008C00B9">
        <w:rPr>
          <w:lang w:val="ru-RU"/>
        </w:rPr>
        <w:t xml:space="preserve"> </w:t>
      </w:r>
      <w:r w:rsidR="008C00B9">
        <w:rPr>
          <w:lang w:val="uk-UA"/>
        </w:rPr>
        <w:t>вище</w:t>
      </w:r>
      <w:r w:rsidRPr="008C00B9">
        <w:rPr>
          <w:lang w:val="ru-RU"/>
        </w:rPr>
        <w:t xml:space="preserve">). </w:t>
      </w:r>
      <w:r w:rsidR="008C00B9">
        <w:rPr>
          <w:lang w:val="uk-UA"/>
        </w:rPr>
        <w:t>Звідси випливає, що стаття</w:t>
      </w:r>
      <w:r w:rsidRPr="0026195A">
        <w:rPr>
          <w:lang w:val="ru-RU"/>
        </w:rPr>
        <w:t xml:space="preserve"> 5 § 5 </w:t>
      </w:r>
      <w:r w:rsidR="008C00B9">
        <w:rPr>
          <w:lang w:val="uk-UA"/>
        </w:rPr>
        <w:t>Конвенції є застосовною</w:t>
      </w:r>
      <w:r w:rsidRPr="0026195A">
        <w:rPr>
          <w:lang w:val="ru-RU"/>
        </w:rPr>
        <w:t xml:space="preserve">. </w:t>
      </w:r>
      <w:r w:rsidR="008C00B9">
        <w:rPr>
          <w:lang w:val="uk-UA"/>
        </w:rPr>
        <w:t>Тому Суд повинен встановити, чи українське законодавство</w:t>
      </w:r>
      <w:r w:rsidRPr="008C00B9">
        <w:rPr>
          <w:lang w:val="ru-RU"/>
        </w:rPr>
        <w:t xml:space="preserve"> </w:t>
      </w:r>
      <w:r w:rsidR="008C00B9">
        <w:rPr>
          <w:lang w:val="uk-UA"/>
        </w:rPr>
        <w:t>забезпечувало, або забезпечує зараз</w:t>
      </w:r>
      <w:r w:rsidRPr="008C00B9">
        <w:rPr>
          <w:lang w:val="ru-RU"/>
        </w:rPr>
        <w:t xml:space="preserve">, </w:t>
      </w:r>
      <w:r w:rsidR="008C00B9">
        <w:rPr>
          <w:lang w:val="uk-UA"/>
        </w:rPr>
        <w:t>заявникові захищене право</w:t>
      </w:r>
      <w:r w:rsidRPr="008C00B9">
        <w:rPr>
          <w:lang w:val="ru-RU"/>
        </w:rPr>
        <w:t xml:space="preserve"> </w:t>
      </w:r>
      <w:r w:rsidR="008C00B9">
        <w:rPr>
          <w:lang w:val="uk-UA"/>
        </w:rPr>
        <w:t>на відшкодування на основі визнання</w:t>
      </w:r>
      <w:r w:rsidRPr="008C00B9">
        <w:rPr>
          <w:lang w:val="ru-RU"/>
        </w:rPr>
        <w:t xml:space="preserve"> </w:t>
      </w:r>
      <w:r w:rsidR="008C00B9">
        <w:rPr>
          <w:lang w:val="uk-UA"/>
        </w:rPr>
        <w:t>Судом порушення статті 5</w:t>
      </w:r>
      <w:r w:rsidRPr="008C00B9">
        <w:rPr>
          <w:lang w:val="ru-RU"/>
        </w:rPr>
        <w:t>.</w:t>
      </w:r>
    </w:p>
    <w:p w:rsidR="00E87207" w:rsidRPr="00AC1648" w:rsidRDefault="0044192A" w:rsidP="00845C2F">
      <w:pPr>
        <w:pStyle w:val="ECHRPara"/>
        <w:rPr>
          <w:lang w:val="ru-RU"/>
        </w:rPr>
      </w:pPr>
      <w:r w:rsidRPr="0044192A">
        <w:rPr>
          <w:lang w:val="ru-RU"/>
        </w:rPr>
        <w:t>201.</w:t>
      </w:r>
      <w:r>
        <w:t> </w:t>
      </w:r>
      <w:r w:rsidR="008C00B9">
        <w:rPr>
          <w:lang w:val="uk-UA"/>
        </w:rPr>
        <w:t>Суд вже розглянув це питання у багатьох інших справах проти України</w:t>
      </w:r>
      <w:r w:rsidR="00E87207" w:rsidRPr="0044192A">
        <w:rPr>
          <w:lang w:val="ru-RU"/>
        </w:rPr>
        <w:t xml:space="preserve">. </w:t>
      </w:r>
      <w:r>
        <w:rPr>
          <w:lang w:val="uk-UA"/>
        </w:rPr>
        <w:t>Він постановив, що право на відшкодування відповідно до статті</w:t>
      </w:r>
      <w:r w:rsidR="00E87207" w:rsidRPr="0044192A">
        <w:rPr>
          <w:lang w:val="ru-RU"/>
        </w:rPr>
        <w:t xml:space="preserve"> 5 § 5 </w:t>
      </w:r>
      <w:r>
        <w:rPr>
          <w:lang w:val="uk-UA"/>
        </w:rPr>
        <w:t>Конвенції не забезпечується в національній правовій системі,</w:t>
      </w:r>
      <w:r w:rsidR="00E87207" w:rsidRPr="0044192A">
        <w:rPr>
          <w:lang w:val="ru-RU"/>
        </w:rPr>
        <w:t xml:space="preserve"> </w:t>
      </w:r>
      <w:r>
        <w:rPr>
          <w:lang w:val="uk-UA"/>
        </w:rPr>
        <w:t>коли Суд встановлює порушення будь-якого з попередніх пунктів</w:t>
      </w:r>
      <w:r w:rsidR="00E87207" w:rsidRPr="0044192A">
        <w:rPr>
          <w:lang w:val="ru-RU"/>
        </w:rPr>
        <w:t xml:space="preserve"> </w:t>
      </w:r>
      <w:r>
        <w:rPr>
          <w:lang w:val="uk-UA"/>
        </w:rPr>
        <w:t>цієї Статті</w:t>
      </w:r>
      <w:r w:rsidR="00E87207" w:rsidRPr="0044192A">
        <w:rPr>
          <w:lang w:val="ru-RU"/>
        </w:rPr>
        <w:t xml:space="preserve"> </w:t>
      </w:r>
      <w:r>
        <w:rPr>
          <w:lang w:val="uk-UA"/>
        </w:rPr>
        <w:t>і коли немає національного судового рішення,</w:t>
      </w:r>
      <w:r w:rsidR="00E87207" w:rsidRPr="0044192A">
        <w:rPr>
          <w:lang w:val="ru-RU"/>
        </w:rPr>
        <w:t xml:space="preserve"> </w:t>
      </w:r>
      <w:r>
        <w:rPr>
          <w:lang w:val="uk-UA"/>
        </w:rPr>
        <w:t>яке б встановлювало незаконність тримання під вартою</w:t>
      </w:r>
      <w:r w:rsidR="00E87207" w:rsidRPr="0044192A">
        <w:rPr>
          <w:lang w:val="ru-RU"/>
        </w:rPr>
        <w:t xml:space="preserve"> (</w:t>
      </w:r>
      <w:r>
        <w:rPr>
          <w:lang w:val="uk-UA"/>
        </w:rPr>
        <w:t>див., наприклад</w:t>
      </w:r>
      <w:r w:rsidR="00E87207" w:rsidRPr="0044192A">
        <w:rPr>
          <w:lang w:val="ru-RU"/>
        </w:rPr>
        <w:t xml:space="preserve">, </w:t>
      </w:r>
      <w:proofErr w:type="spellStart"/>
      <w:r w:rsidR="00E87207" w:rsidRPr="00845C2F">
        <w:rPr>
          <w:i/>
        </w:rPr>
        <w:t>Nechiporuk</w:t>
      </w:r>
      <w:proofErr w:type="spellEnd"/>
      <w:r w:rsidR="00E87207" w:rsidRPr="0044192A">
        <w:rPr>
          <w:i/>
          <w:lang w:val="ru-RU"/>
        </w:rPr>
        <w:t xml:space="preserve"> </w:t>
      </w:r>
      <w:proofErr w:type="spellStart"/>
      <w:r w:rsidR="00E87207" w:rsidRPr="00845C2F">
        <w:rPr>
          <w:i/>
        </w:rPr>
        <w:t>and</w:t>
      </w:r>
      <w:proofErr w:type="spellEnd"/>
      <w:r w:rsidR="00E87207" w:rsidRPr="0044192A">
        <w:rPr>
          <w:i/>
          <w:lang w:val="ru-RU"/>
        </w:rPr>
        <w:t xml:space="preserve"> </w:t>
      </w:r>
      <w:proofErr w:type="spellStart"/>
      <w:r w:rsidR="00E87207" w:rsidRPr="00845C2F">
        <w:rPr>
          <w:i/>
        </w:rPr>
        <w:t>Yonkalo</w:t>
      </w:r>
      <w:proofErr w:type="spellEnd"/>
      <w:r w:rsidR="00E87207" w:rsidRPr="0044192A">
        <w:rPr>
          <w:lang w:val="ru-RU"/>
        </w:rPr>
        <w:t xml:space="preserve">, </w:t>
      </w:r>
      <w:proofErr w:type="spellStart"/>
      <w:r>
        <w:rPr>
          <w:lang w:val="uk-UA"/>
        </w:rPr>
        <w:t>цит</w:t>
      </w:r>
      <w:proofErr w:type="spellEnd"/>
      <w:r>
        <w:rPr>
          <w:lang w:val="uk-UA"/>
        </w:rPr>
        <w:t>. вище</w:t>
      </w:r>
      <w:r w:rsidR="00E87207" w:rsidRPr="0044192A">
        <w:rPr>
          <w:lang w:val="ru-RU"/>
        </w:rPr>
        <w:t>, §§</w:t>
      </w:r>
      <w:r w:rsidR="00E87207" w:rsidRPr="00845C2F">
        <w:t> </w:t>
      </w:r>
      <w:r w:rsidR="00E87207" w:rsidRPr="0044192A">
        <w:rPr>
          <w:lang w:val="ru-RU"/>
        </w:rPr>
        <w:t xml:space="preserve">233-34; </w:t>
      </w:r>
      <w:proofErr w:type="spellStart"/>
      <w:r w:rsidR="00E87207" w:rsidRPr="00845C2F">
        <w:rPr>
          <w:i/>
        </w:rPr>
        <w:t>Taran</w:t>
      </w:r>
      <w:proofErr w:type="spellEnd"/>
      <w:r w:rsidR="00E87207" w:rsidRPr="0044192A">
        <w:rPr>
          <w:i/>
          <w:lang w:val="ru-RU"/>
        </w:rPr>
        <w:t xml:space="preserve"> </w:t>
      </w:r>
      <w:proofErr w:type="spellStart"/>
      <w:r w:rsidR="00E87207" w:rsidRPr="00845C2F">
        <w:rPr>
          <w:i/>
        </w:rPr>
        <w:t>v</w:t>
      </w:r>
      <w:proofErr w:type="spellEnd"/>
      <w:r w:rsidR="00E87207" w:rsidRPr="0044192A">
        <w:rPr>
          <w:i/>
          <w:lang w:val="ru-RU"/>
        </w:rPr>
        <w:t xml:space="preserve">. </w:t>
      </w:r>
      <w:proofErr w:type="spellStart"/>
      <w:r w:rsidR="00E87207" w:rsidRPr="00845C2F">
        <w:rPr>
          <w:i/>
        </w:rPr>
        <w:t>Ukraine</w:t>
      </w:r>
      <w:proofErr w:type="spellEnd"/>
      <w:r w:rsidR="00E87207" w:rsidRPr="0044192A">
        <w:rPr>
          <w:snapToGrid w:val="0"/>
          <w:lang w:val="ru-RU"/>
        </w:rPr>
        <w:t xml:space="preserve">, </w:t>
      </w:r>
      <w:r>
        <w:rPr>
          <w:lang w:val="uk-UA"/>
        </w:rPr>
        <w:t>№</w:t>
      </w:r>
      <w:r w:rsidR="00E87207" w:rsidRPr="0044192A">
        <w:rPr>
          <w:lang w:val="ru-RU"/>
        </w:rPr>
        <w:t xml:space="preserve"> 31898/06</w:t>
      </w:r>
      <w:r w:rsidR="00E87207" w:rsidRPr="0044192A">
        <w:rPr>
          <w:snapToGrid w:val="0"/>
          <w:lang w:val="ru-RU"/>
        </w:rPr>
        <w:t>, §§</w:t>
      </w:r>
      <w:r w:rsidR="00E87207" w:rsidRPr="00845C2F">
        <w:rPr>
          <w:snapToGrid w:val="0"/>
        </w:rPr>
        <w:t> </w:t>
      </w:r>
      <w:r w:rsidR="00E87207" w:rsidRPr="0044192A">
        <w:rPr>
          <w:snapToGrid w:val="0"/>
          <w:lang w:val="ru-RU"/>
        </w:rPr>
        <w:t xml:space="preserve">89-90, 17 </w:t>
      </w:r>
      <w:r>
        <w:rPr>
          <w:snapToGrid w:val="0"/>
          <w:lang w:val="uk-UA"/>
        </w:rPr>
        <w:t>жовтня</w:t>
      </w:r>
      <w:r w:rsidR="00E87207" w:rsidRPr="0044192A">
        <w:rPr>
          <w:snapToGrid w:val="0"/>
          <w:lang w:val="ru-RU"/>
        </w:rPr>
        <w:t xml:space="preserve"> 2013</w:t>
      </w:r>
      <w:r>
        <w:rPr>
          <w:snapToGrid w:val="0"/>
          <w:lang w:val="uk-UA"/>
        </w:rPr>
        <w:t xml:space="preserve"> року</w:t>
      </w:r>
      <w:r w:rsidR="00E87207" w:rsidRPr="0044192A">
        <w:rPr>
          <w:snapToGrid w:val="0"/>
          <w:lang w:val="ru-RU"/>
        </w:rPr>
        <w:t xml:space="preserve">; </w:t>
      </w:r>
      <w:r>
        <w:rPr>
          <w:snapToGrid w:val="0"/>
          <w:lang w:val="uk-UA"/>
        </w:rPr>
        <w:t>і</w:t>
      </w:r>
      <w:r w:rsidR="00E87207" w:rsidRPr="0044192A">
        <w:rPr>
          <w:snapToGrid w:val="0"/>
          <w:lang w:val="ru-RU"/>
        </w:rPr>
        <w:t xml:space="preserve"> </w:t>
      </w:r>
      <w:proofErr w:type="spellStart"/>
      <w:r w:rsidR="00E87207" w:rsidRPr="00845C2F">
        <w:rPr>
          <w:i/>
          <w:iCs/>
        </w:rPr>
        <w:t>Sinkova</w:t>
      </w:r>
      <w:proofErr w:type="spellEnd"/>
      <w:r w:rsidR="00E87207" w:rsidRPr="0044192A">
        <w:rPr>
          <w:i/>
          <w:iCs/>
          <w:lang w:val="ru-RU"/>
        </w:rPr>
        <w:t xml:space="preserve"> </w:t>
      </w:r>
      <w:proofErr w:type="spellStart"/>
      <w:r w:rsidR="00E87207" w:rsidRPr="00845C2F">
        <w:rPr>
          <w:i/>
          <w:iCs/>
        </w:rPr>
        <w:t>v</w:t>
      </w:r>
      <w:proofErr w:type="spellEnd"/>
      <w:r w:rsidR="00E87207" w:rsidRPr="0044192A">
        <w:rPr>
          <w:i/>
          <w:iCs/>
          <w:lang w:val="ru-RU"/>
        </w:rPr>
        <w:t xml:space="preserve">. </w:t>
      </w:r>
      <w:r w:rsidR="00E87207" w:rsidRPr="00845C2F">
        <w:rPr>
          <w:i/>
          <w:iCs/>
        </w:rPr>
        <w:t>Ukraine</w:t>
      </w:r>
      <w:r w:rsidR="00E87207" w:rsidRPr="0044192A">
        <w:rPr>
          <w:lang w:val="ru-RU" w:eastAsia="en-GB"/>
        </w:rPr>
        <w:t xml:space="preserve">, </w:t>
      </w:r>
      <w:r>
        <w:rPr>
          <w:lang w:val="uk-UA" w:eastAsia="en-GB"/>
        </w:rPr>
        <w:t>№</w:t>
      </w:r>
      <w:r w:rsidR="00E87207" w:rsidRPr="0044192A">
        <w:rPr>
          <w:lang w:val="ru-RU" w:eastAsia="en-GB"/>
        </w:rPr>
        <w:t xml:space="preserve"> </w:t>
      </w:r>
      <w:r w:rsidR="00E87207" w:rsidRPr="0044192A">
        <w:rPr>
          <w:lang w:val="ru-RU"/>
        </w:rPr>
        <w:t>39496/11</w:t>
      </w:r>
      <w:r w:rsidR="00E87207" w:rsidRPr="0044192A">
        <w:rPr>
          <w:lang w:val="ru-RU" w:eastAsia="en-GB"/>
        </w:rPr>
        <w:t>, §§</w:t>
      </w:r>
      <w:r w:rsidR="00E87207" w:rsidRPr="00845C2F">
        <w:rPr>
          <w:lang w:eastAsia="en-GB"/>
        </w:rPr>
        <w:t> </w:t>
      </w:r>
      <w:r w:rsidR="00E87207" w:rsidRPr="0044192A">
        <w:rPr>
          <w:lang w:val="ru-RU"/>
        </w:rPr>
        <w:t>82-84, 27</w:t>
      </w:r>
      <w:r w:rsidR="00E87207" w:rsidRPr="00845C2F">
        <w:t> </w:t>
      </w:r>
      <w:r>
        <w:rPr>
          <w:lang w:val="uk-UA"/>
        </w:rPr>
        <w:t>лютого</w:t>
      </w:r>
      <w:r w:rsidR="00E87207" w:rsidRPr="0044192A">
        <w:rPr>
          <w:lang w:val="ru-RU"/>
        </w:rPr>
        <w:t xml:space="preserve"> 2018</w:t>
      </w:r>
      <w:r>
        <w:rPr>
          <w:lang w:val="ru-RU"/>
        </w:rPr>
        <w:t xml:space="preserve"> року</w:t>
      </w:r>
      <w:r w:rsidR="00E87207" w:rsidRPr="0044192A">
        <w:rPr>
          <w:lang w:val="ru-RU"/>
        </w:rPr>
        <w:t xml:space="preserve">). </w:t>
      </w:r>
      <w:r w:rsidR="00AC1648">
        <w:rPr>
          <w:lang w:val="uk-UA"/>
        </w:rPr>
        <w:t>Суд не вбачає підстав робити інший висновок у даній справі</w:t>
      </w:r>
      <w:r w:rsidR="00E87207" w:rsidRPr="00AC1648">
        <w:rPr>
          <w:lang w:val="ru-RU"/>
        </w:rPr>
        <w:t>.</w:t>
      </w:r>
    </w:p>
    <w:p w:rsidR="00E87207" w:rsidRPr="00AC1648" w:rsidRDefault="00E87207" w:rsidP="00845C2F">
      <w:pPr>
        <w:pStyle w:val="ECHRPara"/>
        <w:rPr>
          <w:lang w:val="ru-RU"/>
        </w:rPr>
      </w:pPr>
      <w:bookmarkStart w:id="98" w:name="Violation_Art5_5"/>
      <w:r w:rsidRPr="0026195A">
        <w:rPr>
          <w:lang w:val="ru-RU"/>
        </w:rPr>
        <w:t>202</w:t>
      </w:r>
      <w:bookmarkEnd w:id="98"/>
      <w:r w:rsidRPr="0026195A">
        <w:rPr>
          <w:lang w:val="ru-RU"/>
        </w:rPr>
        <w:t>.</w:t>
      </w:r>
      <w:r w:rsidRPr="00845C2F">
        <w:t>  </w:t>
      </w:r>
      <w:r w:rsidR="00AC1648">
        <w:rPr>
          <w:lang w:val="uk-UA"/>
        </w:rPr>
        <w:t>Звідси випливає, що мало місце порушення статті</w:t>
      </w:r>
      <w:r w:rsidRPr="00AC1648">
        <w:rPr>
          <w:lang w:val="ru-RU"/>
        </w:rPr>
        <w:t xml:space="preserve"> 5 § 5 </w:t>
      </w:r>
      <w:r w:rsidR="00AC1648">
        <w:rPr>
          <w:lang w:val="uk-UA"/>
        </w:rPr>
        <w:t>Конвенції</w:t>
      </w:r>
      <w:r w:rsidRPr="00AC1648">
        <w:rPr>
          <w:lang w:val="ru-RU"/>
        </w:rPr>
        <w:t>.</w:t>
      </w:r>
    </w:p>
    <w:p w:rsidR="00E87207" w:rsidRPr="00AC1648" w:rsidRDefault="00AC1648" w:rsidP="00845C2F">
      <w:pPr>
        <w:pStyle w:val="ECHRHeading1"/>
        <w:rPr>
          <w:lang w:val="ru-RU"/>
        </w:rPr>
      </w:pPr>
      <w:r>
        <w:t>III</w:t>
      </w:r>
      <w:r w:rsidRPr="00692430">
        <w:rPr>
          <w:lang w:val="ru-RU"/>
        </w:rPr>
        <w:t>.</w:t>
      </w:r>
      <w:r>
        <w:t> </w:t>
      </w:r>
      <w:r>
        <w:rPr>
          <w:lang w:val="uk-UA"/>
        </w:rPr>
        <w:t>СТВЕРДЖУВАНЕ ПОРУШЕННЯ СТАТТІ 18 КОНВЕНЦІЇ</w:t>
      </w:r>
      <w:r w:rsidR="00E87207" w:rsidRPr="00AC1648">
        <w:rPr>
          <w:lang w:val="ru-RU"/>
        </w:rPr>
        <w:t xml:space="preserve"> </w:t>
      </w:r>
      <w:r>
        <w:rPr>
          <w:lang w:val="uk-UA"/>
        </w:rPr>
        <w:t>У ПОЄДНАННІ ЗІ СТАТТЕЮ</w:t>
      </w:r>
      <w:r w:rsidR="00E87207" w:rsidRPr="00AC1648">
        <w:rPr>
          <w:lang w:val="ru-RU"/>
        </w:rPr>
        <w:t xml:space="preserve"> 5</w:t>
      </w:r>
    </w:p>
    <w:p w:rsidR="00E87207" w:rsidRPr="00692430" w:rsidRDefault="00692430" w:rsidP="00845C2F">
      <w:pPr>
        <w:pStyle w:val="ECHRPara"/>
        <w:rPr>
          <w:lang w:val="ru-RU"/>
        </w:rPr>
      </w:pPr>
      <w:r w:rsidRPr="00692430">
        <w:rPr>
          <w:lang w:val="ru-RU"/>
        </w:rPr>
        <w:t>203.</w:t>
      </w:r>
      <w:r>
        <w:t> </w:t>
      </w:r>
      <w:r>
        <w:rPr>
          <w:lang w:val="uk-UA"/>
        </w:rPr>
        <w:t>Заявник скаржився, що позбавлення його волі мало приховані мотиви</w:t>
      </w:r>
      <w:r w:rsidR="00E87207" w:rsidRPr="00692430">
        <w:rPr>
          <w:lang w:val="ru-RU"/>
        </w:rPr>
        <w:t xml:space="preserve">, </w:t>
      </w:r>
      <w:r>
        <w:rPr>
          <w:lang w:val="uk-UA"/>
        </w:rPr>
        <w:t>зокрема, політичні мотиви</w:t>
      </w:r>
      <w:r w:rsidR="00E87207" w:rsidRPr="00692430">
        <w:rPr>
          <w:lang w:val="ru-RU"/>
        </w:rPr>
        <w:t xml:space="preserve">. </w:t>
      </w:r>
      <w:r>
        <w:rPr>
          <w:lang w:val="uk-UA"/>
        </w:rPr>
        <w:t>Він спирався на статтю 18 Конвенції</w:t>
      </w:r>
      <w:r w:rsidR="00E87207" w:rsidRPr="00692430">
        <w:rPr>
          <w:lang w:val="ru-RU"/>
        </w:rPr>
        <w:t xml:space="preserve"> </w:t>
      </w:r>
      <w:r>
        <w:rPr>
          <w:lang w:val="uk-UA"/>
        </w:rPr>
        <w:t>в поєднанні зі статтею 5, яка передбачає</w:t>
      </w:r>
      <w:r w:rsidR="00E87207" w:rsidRPr="00692430">
        <w:rPr>
          <w:lang w:val="ru-RU"/>
        </w:rPr>
        <w:t>:</w:t>
      </w:r>
    </w:p>
    <w:p w:rsidR="00E87207" w:rsidRPr="00692430" w:rsidRDefault="00E87207" w:rsidP="00845C2F">
      <w:pPr>
        <w:pStyle w:val="ECHRParaQuote"/>
        <w:rPr>
          <w:lang w:val="ru-RU"/>
        </w:rPr>
      </w:pPr>
      <w:r w:rsidRPr="00692430">
        <w:rPr>
          <w:lang w:val="ru-RU"/>
        </w:rPr>
        <w:t>“</w:t>
      </w:r>
      <w:r w:rsidR="00692430" w:rsidRPr="00692430">
        <w:rPr>
          <w:color w:val="000000"/>
          <w:sz w:val="18"/>
          <w:szCs w:val="18"/>
          <w:shd w:val="clear" w:color="auto" w:fill="FFFFFF"/>
          <w:lang w:val="ru-RU"/>
        </w:rPr>
        <w:t xml:space="preserve"> </w:t>
      </w:r>
      <w:r w:rsidR="00692430" w:rsidRPr="00692430">
        <w:rPr>
          <w:lang w:val="uk-UA"/>
        </w:rPr>
        <w:t>Обмеження, дозволені згідно з цією Конвенцією щодо зазначених прав і свобод, не застосовуються для інших цілей ніж ті, для яких вони встановлені</w:t>
      </w:r>
      <w:r w:rsidRPr="00692430">
        <w:rPr>
          <w:lang w:val="ru-RU"/>
        </w:rPr>
        <w:t>.”</w:t>
      </w:r>
    </w:p>
    <w:p w:rsidR="00E87207" w:rsidRPr="00692430" w:rsidRDefault="00692430" w:rsidP="00845C2F">
      <w:pPr>
        <w:pStyle w:val="ECHRHeading2"/>
        <w:rPr>
          <w:lang w:val="uk-UA"/>
        </w:rPr>
      </w:pPr>
      <w:r>
        <w:t>A</w:t>
      </w:r>
      <w:r w:rsidRPr="00692430">
        <w:rPr>
          <w:lang w:val="ru-RU"/>
        </w:rPr>
        <w:t>.</w:t>
      </w:r>
      <w:r>
        <w:t> </w:t>
      </w:r>
      <w:r>
        <w:rPr>
          <w:lang w:val="uk-UA"/>
        </w:rPr>
        <w:t>Щодо прийнятності</w:t>
      </w:r>
    </w:p>
    <w:p w:rsidR="00E87207" w:rsidRPr="0026195A" w:rsidRDefault="00692430" w:rsidP="00845C2F">
      <w:pPr>
        <w:pStyle w:val="ECHRPara"/>
        <w:rPr>
          <w:iCs/>
          <w:lang w:val="ru-RU"/>
        </w:rPr>
      </w:pPr>
      <w:r w:rsidRPr="00692430">
        <w:rPr>
          <w:lang w:val="ru-RU"/>
        </w:rPr>
        <w:t>204.</w:t>
      </w:r>
      <w:r>
        <w:t> </w:t>
      </w:r>
      <w:r>
        <w:rPr>
          <w:lang w:val="uk-UA"/>
        </w:rPr>
        <w:t>Суд зауважує, що суть скарги заявника</w:t>
      </w:r>
      <w:r w:rsidR="00E87207" w:rsidRPr="00692430">
        <w:rPr>
          <w:lang w:val="ru-RU"/>
        </w:rPr>
        <w:t xml:space="preserve"> </w:t>
      </w:r>
      <w:r>
        <w:rPr>
          <w:lang w:val="uk-UA"/>
        </w:rPr>
        <w:t>у цьому відношенні, а саме те, що притягнення його до кримінальної відповідальності</w:t>
      </w:r>
      <w:r w:rsidR="00E87207" w:rsidRPr="00692430">
        <w:rPr>
          <w:lang w:val="ru-RU"/>
        </w:rPr>
        <w:t xml:space="preserve"> </w:t>
      </w:r>
      <w:r>
        <w:rPr>
          <w:lang w:val="uk-UA"/>
        </w:rPr>
        <w:t>та затримання мали приховані мотиви</w:t>
      </w:r>
      <w:r w:rsidR="00E87207" w:rsidRPr="00692430">
        <w:rPr>
          <w:lang w:val="ru-RU"/>
        </w:rPr>
        <w:t xml:space="preserve">, </w:t>
      </w:r>
      <w:r>
        <w:rPr>
          <w:lang w:val="uk-UA"/>
        </w:rPr>
        <w:t>не була розглянута відповідно до статті 5 Конвенції</w:t>
      </w:r>
      <w:r w:rsidR="00E87207" w:rsidRPr="00692430">
        <w:rPr>
          <w:lang w:val="ru-RU"/>
        </w:rPr>
        <w:t xml:space="preserve">. </w:t>
      </w:r>
      <w:r>
        <w:rPr>
          <w:lang w:val="uk-UA"/>
        </w:rPr>
        <w:t>Тому Суд вважатиме, що стаття 18 Конвенції</w:t>
      </w:r>
      <w:r w:rsidR="00E87207" w:rsidRPr="00692430">
        <w:rPr>
          <w:lang w:val="ru-RU"/>
        </w:rPr>
        <w:t xml:space="preserve"> </w:t>
      </w:r>
      <w:r>
        <w:rPr>
          <w:lang w:val="uk-UA"/>
        </w:rPr>
        <w:t>у поєднанні зі статтею 5 є застосовною</w:t>
      </w:r>
      <w:r w:rsidR="00E87207" w:rsidRPr="00692430">
        <w:rPr>
          <w:lang w:val="ru-RU"/>
        </w:rPr>
        <w:t xml:space="preserve"> (</w:t>
      </w:r>
      <w:r>
        <w:rPr>
          <w:lang w:val="uk-UA"/>
        </w:rPr>
        <w:t>для загальних принципів щодо тлумачення та застосування статті18 Конвенції, див.</w:t>
      </w:r>
      <w:r w:rsidR="0068763D" w:rsidRPr="00692430">
        <w:rPr>
          <w:lang w:val="ru-RU"/>
        </w:rPr>
        <w:t xml:space="preserve"> </w:t>
      </w:r>
      <w:proofErr w:type="spellStart"/>
      <w:r w:rsidR="00E87207" w:rsidRPr="00845C2F">
        <w:rPr>
          <w:i/>
          <w:iCs/>
        </w:rPr>
        <w:t>Merabishvili</w:t>
      </w:r>
      <w:proofErr w:type="spellEnd"/>
      <w:r w:rsidR="00E87207" w:rsidRPr="0026195A">
        <w:rPr>
          <w:iCs/>
          <w:lang w:val="ru-RU"/>
        </w:rPr>
        <w:t xml:space="preserve">, </w:t>
      </w:r>
      <w:proofErr w:type="spellStart"/>
      <w:r>
        <w:rPr>
          <w:iCs/>
          <w:lang w:val="uk-UA"/>
        </w:rPr>
        <w:t>цит</w:t>
      </w:r>
      <w:proofErr w:type="spellEnd"/>
      <w:r>
        <w:rPr>
          <w:iCs/>
          <w:lang w:val="uk-UA"/>
        </w:rPr>
        <w:t>. вище</w:t>
      </w:r>
      <w:r w:rsidR="00E87207" w:rsidRPr="0026195A">
        <w:rPr>
          <w:iCs/>
          <w:lang w:val="ru-RU"/>
        </w:rPr>
        <w:t>, §§ 287-91).</w:t>
      </w:r>
    </w:p>
    <w:p w:rsidR="00E87207" w:rsidRPr="00C36F5C" w:rsidRDefault="00E87207" w:rsidP="00845C2F">
      <w:pPr>
        <w:pStyle w:val="ECHRPara"/>
        <w:rPr>
          <w:snapToGrid w:val="0"/>
          <w:lang w:val="ru-RU"/>
        </w:rPr>
      </w:pPr>
      <w:r w:rsidRPr="0026195A">
        <w:rPr>
          <w:snapToGrid w:val="0"/>
          <w:lang w:val="ru-RU"/>
        </w:rPr>
        <w:t>205.</w:t>
      </w:r>
      <w:r w:rsidRPr="00845C2F">
        <w:rPr>
          <w:snapToGrid w:val="0"/>
        </w:rPr>
        <w:t>  </w:t>
      </w:r>
      <w:r w:rsidR="00692430">
        <w:rPr>
          <w:snapToGrid w:val="0"/>
          <w:lang w:val="uk-UA"/>
        </w:rPr>
        <w:t>Суд також зазначає, що ця скарга не є ані явно необґрунтованою у розумінні статті</w:t>
      </w:r>
      <w:r w:rsidRPr="00C36F5C">
        <w:rPr>
          <w:snapToGrid w:val="0"/>
          <w:lang w:val="ru-RU"/>
        </w:rPr>
        <w:t xml:space="preserve"> 35 § 3 (</w:t>
      </w:r>
      <w:r w:rsidRPr="00845C2F">
        <w:rPr>
          <w:snapToGrid w:val="0"/>
        </w:rPr>
        <w:t>a</w:t>
      </w:r>
      <w:r w:rsidRPr="00C36F5C">
        <w:rPr>
          <w:snapToGrid w:val="0"/>
          <w:lang w:val="ru-RU"/>
        </w:rPr>
        <w:t xml:space="preserve">) </w:t>
      </w:r>
      <w:r w:rsidR="00692430">
        <w:rPr>
          <w:snapToGrid w:val="0"/>
          <w:lang w:val="uk-UA"/>
        </w:rPr>
        <w:t>Конвенції, ані неприйнятною за будь-яких інших підстав</w:t>
      </w:r>
      <w:r w:rsidRPr="00C36F5C">
        <w:rPr>
          <w:snapToGrid w:val="0"/>
          <w:lang w:val="ru-RU"/>
        </w:rPr>
        <w:t xml:space="preserve">. </w:t>
      </w:r>
      <w:r w:rsidR="00692430">
        <w:rPr>
          <w:snapToGrid w:val="0"/>
          <w:lang w:val="uk-UA"/>
        </w:rPr>
        <w:t>Тому вона повинна бути оголошена прийнятною</w:t>
      </w:r>
      <w:r w:rsidRPr="00C36F5C">
        <w:rPr>
          <w:snapToGrid w:val="0"/>
          <w:lang w:val="ru-RU"/>
        </w:rPr>
        <w:t>.</w:t>
      </w:r>
    </w:p>
    <w:p w:rsidR="00E87207" w:rsidRPr="00692430" w:rsidRDefault="00E87207" w:rsidP="00845C2F">
      <w:pPr>
        <w:pStyle w:val="ECHRHeading2"/>
        <w:rPr>
          <w:lang w:val="uk-UA"/>
        </w:rPr>
      </w:pPr>
      <w:r w:rsidRPr="00845C2F">
        <w:t>B</w:t>
      </w:r>
      <w:r w:rsidRPr="00C36F5C">
        <w:rPr>
          <w:lang w:val="ru-RU"/>
        </w:rPr>
        <w:t>.</w:t>
      </w:r>
      <w:r w:rsidR="00AB3F10">
        <w:t> </w:t>
      </w:r>
      <w:r w:rsidR="00692430">
        <w:rPr>
          <w:lang w:val="uk-UA"/>
        </w:rPr>
        <w:t>Щодо суті</w:t>
      </w:r>
    </w:p>
    <w:p w:rsidR="00E87207" w:rsidRPr="00692430" w:rsidRDefault="00E87207" w:rsidP="00845C2F">
      <w:pPr>
        <w:pStyle w:val="ECHRHeading3"/>
        <w:rPr>
          <w:lang w:val="uk-UA"/>
        </w:rPr>
      </w:pPr>
      <w:r w:rsidRPr="00C36F5C">
        <w:rPr>
          <w:lang w:val="ru-RU"/>
        </w:rPr>
        <w:t>1.</w:t>
      </w:r>
      <w:r w:rsidRPr="00845C2F">
        <w:t>  </w:t>
      </w:r>
      <w:r w:rsidR="00692430">
        <w:rPr>
          <w:lang w:val="uk-UA"/>
        </w:rPr>
        <w:t>Доводи сторін</w:t>
      </w:r>
    </w:p>
    <w:p w:rsidR="00E87207" w:rsidRPr="00464481" w:rsidRDefault="00E87207" w:rsidP="00845C2F">
      <w:pPr>
        <w:pStyle w:val="ECHRPara"/>
        <w:rPr>
          <w:lang w:val="ru-RU"/>
        </w:rPr>
      </w:pPr>
      <w:bookmarkStart w:id="99" w:name="A_arguments_Art18"/>
      <w:r w:rsidRPr="00692430">
        <w:rPr>
          <w:lang w:val="ru-RU"/>
        </w:rPr>
        <w:t>206</w:t>
      </w:r>
      <w:bookmarkEnd w:id="99"/>
      <w:r w:rsidR="00692430" w:rsidRPr="00692430">
        <w:rPr>
          <w:lang w:val="ru-RU"/>
        </w:rPr>
        <w:t>.</w:t>
      </w:r>
      <w:r w:rsidR="00692430">
        <w:t> </w:t>
      </w:r>
      <w:r w:rsidR="00692430">
        <w:rPr>
          <w:lang w:val="uk-UA"/>
        </w:rPr>
        <w:t>За</w:t>
      </w:r>
      <w:r w:rsidR="00AB3F10">
        <w:rPr>
          <w:lang w:val="uk-UA"/>
        </w:rPr>
        <w:t>явник стверджував, що справжні підстави</w:t>
      </w:r>
      <w:r w:rsidR="00692430">
        <w:rPr>
          <w:lang w:val="uk-UA"/>
        </w:rPr>
        <w:t xml:space="preserve"> для притягнення його до кримінальної відповідальності</w:t>
      </w:r>
      <w:r w:rsidRPr="00692430">
        <w:rPr>
          <w:lang w:val="ru-RU"/>
        </w:rPr>
        <w:t xml:space="preserve"> </w:t>
      </w:r>
      <w:r w:rsidR="00692430">
        <w:rPr>
          <w:lang w:val="uk-UA"/>
        </w:rPr>
        <w:t>полягали в наступному</w:t>
      </w:r>
      <w:r w:rsidRPr="00692430">
        <w:rPr>
          <w:lang w:val="ru-RU"/>
        </w:rPr>
        <w:t xml:space="preserve">. </w:t>
      </w:r>
      <w:r w:rsidR="00692430">
        <w:rPr>
          <w:lang w:val="uk-UA"/>
        </w:rPr>
        <w:t xml:space="preserve">По-перше, він посилався на конфлікт між </w:t>
      </w:r>
      <w:r w:rsidR="007B5A05">
        <w:rPr>
          <w:lang w:val="uk-UA"/>
        </w:rPr>
        <w:t>тогочасним</w:t>
      </w:r>
      <w:r w:rsidR="00692430">
        <w:rPr>
          <w:lang w:val="uk-UA"/>
        </w:rPr>
        <w:t xml:space="preserve"> головою</w:t>
      </w:r>
      <w:r w:rsidRPr="00692430">
        <w:rPr>
          <w:lang w:val="ru-RU"/>
        </w:rPr>
        <w:t xml:space="preserve"> </w:t>
      </w:r>
      <w:r w:rsidR="00692430">
        <w:rPr>
          <w:lang w:val="uk-UA"/>
        </w:rPr>
        <w:t>Дніпропетровської обласної державної адміністрації</w:t>
      </w:r>
      <w:r w:rsidRPr="00692430">
        <w:rPr>
          <w:lang w:val="ru-RU"/>
        </w:rPr>
        <w:t xml:space="preserve"> (</w:t>
      </w:r>
      <w:r w:rsidR="00692430">
        <w:rPr>
          <w:lang w:val="uk-UA"/>
        </w:rPr>
        <w:t>в команді якого заявник працював на той час</w:t>
      </w:r>
      <w:r w:rsidRPr="00692430">
        <w:rPr>
          <w:lang w:val="ru-RU"/>
        </w:rPr>
        <w:t xml:space="preserve"> – </w:t>
      </w:r>
      <w:r w:rsidR="00692430">
        <w:rPr>
          <w:lang w:val="uk-UA"/>
        </w:rPr>
        <w:t>див. пункт 7 вище</w:t>
      </w:r>
      <w:r w:rsidRPr="00692430">
        <w:rPr>
          <w:lang w:val="ru-RU"/>
        </w:rPr>
        <w:t xml:space="preserve">) </w:t>
      </w:r>
      <w:r w:rsidR="00692430">
        <w:rPr>
          <w:lang w:val="uk-UA"/>
        </w:rPr>
        <w:t>та президентом України</w:t>
      </w:r>
      <w:r w:rsidRPr="00692430">
        <w:rPr>
          <w:lang w:val="ru-RU"/>
        </w:rPr>
        <w:t xml:space="preserve">, </w:t>
      </w:r>
      <w:r w:rsidR="00692430">
        <w:rPr>
          <w:lang w:val="uk-UA"/>
        </w:rPr>
        <w:t>що призвело до відставки голови облдержадміністрації</w:t>
      </w:r>
      <w:r w:rsidRPr="00692430">
        <w:rPr>
          <w:lang w:val="ru-RU"/>
        </w:rPr>
        <w:t xml:space="preserve"> </w:t>
      </w:r>
      <w:r w:rsidR="00692430">
        <w:rPr>
          <w:lang w:val="uk-UA"/>
        </w:rPr>
        <w:t>у березні</w:t>
      </w:r>
      <w:r w:rsidRPr="00692430">
        <w:rPr>
          <w:lang w:val="ru-RU"/>
        </w:rPr>
        <w:t xml:space="preserve"> 2015</w:t>
      </w:r>
      <w:r w:rsidR="00692430">
        <w:rPr>
          <w:lang w:val="ru-RU"/>
        </w:rPr>
        <w:t xml:space="preserve"> року</w:t>
      </w:r>
      <w:r w:rsidRPr="00692430">
        <w:rPr>
          <w:lang w:val="ru-RU"/>
        </w:rPr>
        <w:t xml:space="preserve">. </w:t>
      </w:r>
      <w:r w:rsidR="00A86EC3">
        <w:rPr>
          <w:lang w:val="uk-UA"/>
        </w:rPr>
        <w:t>По-друге, заявник був головним конкурентом</w:t>
      </w:r>
      <w:r w:rsidRPr="00A86EC3">
        <w:rPr>
          <w:lang w:val="ru-RU"/>
        </w:rPr>
        <w:t xml:space="preserve"> </w:t>
      </w:r>
      <w:r w:rsidR="00A86EC3">
        <w:rPr>
          <w:lang w:val="uk-UA"/>
        </w:rPr>
        <w:t>кандидата від президентської партії</w:t>
      </w:r>
      <w:r w:rsidRPr="00A86EC3">
        <w:rPr>
          <w:lang w:val="ru-RU"/>
        </w:rPr>
        <w:t xml:space="preserve">, </w:t>
      </w:r>
      <w:r w:rsidR="00A86EC3">
        <w:rPr>
          <w:lang w:val="uk-UA"/>
        </w:rPr>
        <w:t>який також був близьким другом президента</w:t>
      </w:r>
      <w:r w:rsidRPr="00A86EC3">
        <w:rPr>
          <w:lang w:val="ru-RU"/>
        </w:rPr>
        <w:t xml:space="preserve">, </w:t>
      </w:r>
      <w:r w:rsidR="00A86EC3">
        <w:rPr>
          <w:lang w:val="uk-UA"/>
        </w:rPr>
        <w:t>на середньострокових парламентських виборах</w:t>
      </w:r>
      <w:r w:rsidRPr="00A86EC3">
        <w:rPr>
          <w:lang w:val="ru-RU"/>
        </w:rPr>
        <w:t xml:space="preserve"> </w:t>
      </w:r>
      <w:r w:rsidR="00A86EC3">
        <w:rPr>
          <w:lang w:val="uk-UA"/>
        </w:rPr>
        <w:t>у Чернігові</w:t>
      </w:r>
      <w:r w:rsidRPr="00A86EC3">
        <w:rPr>
          <w:lang w:val="ru-RU"/>
        </w:rPr>
        <w:t xml:space="preserve"> (</w:t>
      </w:r>
      <w:r w:rsidR="00A86EC3">
        <w:rPr>
          <w:lang w:val="uk-UA"/>
        </w:rPr>
        <w:t>див. пункт 10 вище</w:t>
      </w:r>
      <w:r w:rsidRPr="00A86EC3">
        <w:rPr>
          <w:lang w:val="ru-RU"/>
        </w:rPr>
        <w:t xml:space="preserve">). </w:t>
      </w:r>
      <w:r w:rsidR="00A86EC3">
        <w:rPr>
          <w:lang w:val="uk-UA"/>
        </w:rPr>
        <w:t>Заявник виявив різні порушення цього кандидата</w:t>
      </w:r>
      <w:r w:rsidRPr="00A86EC3">
        <w:rPr>
          <w:lang w:val="ru-RU"/>
        </w:rPr>
        <w:t xml:space="preserve">, </w:t>
      </w:r>
      <w:r w:rsidR="00A86EC3">
        <w:rPr>
          <w:lang w:val="uk-UA"/>
        </w:rPr>
        <w:t>такі, як підкуп виборців</w:t>
      </w:r>
      <w:r w:rsidRPr="00A86EC3">
        <w:rPr>
          <w:lang w:val="ru-RU"/>
        </w:rPr>
        <w:t xml:space="preserve">, </w:t>
      </w:r>
      <w:r w:rsidR="00A86EC3">
        <w:rPr>
          <w:lang w:val="uk-UA"/>
        </w:rPr>
        <w:t>зловживання адміністративними ресурсами</w:t>
      </w:r>
      <w:r w:rsidRPr="00A86EC3">
        <w:rPr>
          <w:lang w:val="ru-RU"/>
        </w:rPr>
        <w:t xml:space="preserve"> </w:t>
      </w:r>
      <w:r w:rsidR="00A86EC3">
        <w:rPr>
          <w:lang w:val="uk-UA"/>
        </w:rPr>
        <w:t>та фальсифікацію голосування</w:t>
      </w:r>
      <w:r w:rsidRPr="00A86EC3">
        <w:rPr>
          <w:lang w:val="ru-RU"/>
        </w:rPr>
        <w:t xml:space="preserve">. </w:t>
      </w:r>
      <w:r w:rsidR="00A86EC3">
        <w:rPr>
          <w:lang w:val="uk-UA"/>
        </w:rPr>
        <w:t>Тому заявник стверджував, що цей кандидат розпочав його кримінальне переслідування</w:t>
      </w:r>
      <w:r w:rsidRPr="00A86EC3">
        <w:rPr>
          <w:lang w:val="ru-RU"/>
        </w:rPr>
        <w:t xml:space="preserve">. </w:t>
      </w:r>
      <w:r w:rsidR="00A86EC3">
        <w:rPr>
          <w:lang w:val="uk-UA"/>
        </w:rPr>
        <w:t>Інша підстава, на думку заявника, полягала у його різкій критиці</w:t>
      </w:r>
      <w:r w:rsidRPr="00A86EC3">
        <w:rPr>
          <w:lang w:val="ru-RU"/>
        </w:rPr>
        <w:t xml:space="preserve"> </w:t>
      </w:r>
      <w:r w:rsidR="00A86EC3">
        <w:rPr>
          <w:lang w:val="uk-UA"/>
        </w:rPr>
        <w:t>посадових осіб при владі в цілому та президента Порошенка зокрема</w:t>
      </w:r>
      <w:r w:rsidRPr="00A86EC3">
        <w:rPr>
          <w:lang w:val="ru-RU"/>
        </w:rPr>
        <w:t xml:space="preserve">. </w:t>
      </w:r>
      <w:r w:rsidR="00A86EC3">
        <w:rPr>
          <w:lang w:val="uk-UA"/>
        </w:rPr>
        <w:t>Окрім цього, партія заявника мала високий рейтинг</w:t>
      </w:r>
      <w:r w:rsidRPr="00A86EC3">
        <w:rPr>
          <w:lang w:val="ru-RU"/>
        </w:rPr>
        <w:t xml:space="preserve"> </w:t>
      </w:r>
      <w:r w:rsidR="00A86EC3">
        <w:rPr>
          <w:lang w:val="uk-UA"/>
        </w:rPr>
        <w:t>на місцевих виборах</w:t>
      </w:r>
      <w:r w:rsidRPr="00A86EC3">
        <w:rPr>
          <w:lang w:val="ru-RU"/>
        </w:rPr>
        <w:t xml:space="preserve">. </w:t>
      </w:r>
      <w:r w:rsidR="00464481">
        <w:rPr>
          <w:lang w:val="uk-UA"/>
        </w:rPr>
        <w:t xml:space="preserve">Заявник стверджував, що мета позбавлення </w:t>
      </w:r>
      <w:r w:rsidR="00464481">
        <w:rPr>
          <w:lang w:val="uk-UA"/>
        </w:rPr>
        <w:lastRenderedPageBreak/>
        <w:t>його волі</w:t>
      </w:r>
      <w:r w:rsidRPr="00464481">
        <w:rPr>
          <w:lang w:val="ru-RU"/>
        </w:rPr>
        <w:t xml:space="preserve"> </w:t>
      </w:r>
      <w:r w:rsidR="00464481">
        <w:rPr>
          <w:lang w:val="uk-UA"/>
        </w:rPr>
        <w:t>та притягнення до кримінальної відповідальності</w:t>
      </w:r>
      <w:r w:rsidRPr="00464481">
        <w:rPr>
          <w:lang w:val="ru-RU"/>
        </w:rPr>
        <w:t xml:space="preserve"> </w:t>
      </w:r>
      <w:r w:rsidR="00464481">
        <w:rPr>
          <w:lang w:val="uk-UA"/>
        </w:rPr>
        <w:t>полягала в запобіганні його участі у політичній діяльності</w:t>
      </w:r>
      <w:r w:rsidRPr="00464481">
        <w:rPr>
          <w:lang w:val="ru-RU"/>
        </w:rPr>
        <w:t xml:space="preserve"> </w:t>
      </w:r>
      <w:r w:rsidR="00464481">
        <w:rPr>
          <w:lang w:val="uk-UA"/>
        </w:rPr>
        <w:t>та у дискредитації його політичної партії</w:t>
      </w:r>
      <w:r w:rsidRPr="00464481">
        <w:rPr>
          <w:lang w:val="ru-RU"/>
        </w:rPr>
        <w:t>.</w:t>
      </w:r>
    </w:p>
    <w:p w:rsidR="00E87207" w:rsidRPr="00D95B22" w:rsidRDefault="00D95B22" w:rsidP="00845C2F">
      <w:pPr>
        <w:pStyle w:val="ECHRPara"/>
        <w:rPr>
          <w:lang w:val="ru-RU"/>
        </w:rPr>
      </w:pPr>
      <w:r w:rsidRPr="00D95B22">
        <w:rPr>
          <w:lang w:val="ru-RU"/>
        </w:rPr>
        <w:t>207.</w:t>
      </w:r>
      <w:r>
        <w:t> </w:t>
      </w:r>
      <w:r>
        <w:rPr>
          <w:lang w:val="uk-UA"/>
        </w:rPr>
        <w:t>У підтримку своїх доводів заявник посилався</w:t>
      </w:r>
      <w:r w:rsidR="00E87207" w:rsidRPr="00D95B22">
        <w:rPr>
          <w:lang w:val="ru-RU"/>
        </w:rPr>
        <w:t xml:space="preserve"> </w:t>
      </w:r>
      <w:r>
        <w:rPr>
          <w:lang w:val="uk-UA"/>
        </w:rPr>
        <w:t>на різні твердження, дані пресі</w:t>
      </w:r>
      <w:r w:rsidR="00E87207" w:rsidRPr="00D95B22">
        <w:rPr>
          <w:lang w:val="ru-RU"/>
        </w:rPr>
        <w:t xml:space="preserve">, </w:t>
      </w:r>
      <w:r>
        <w:rPr>
          <w:lang w:val="uk-UA"/>
        </w:rPr>
        <w:t>які демонстрували, що притягнення його до кримінальної відповідальності мало політичні мотиви</w:t>
      </w:r>
      <w:r w:rsidR="00E87207" w:rsidRPr="00D95B22">
        <w:rPr>
          <w:lang w:val="ru-RU"/>
        </w:rPr>
        <w:t xml:space="preserve"> (</w:t>
      </w:r>
      <w:r>
        <w:rPr>
          <w:lang w:val="uk-UA"/>
        </w:rPr>
        <w:t>див. пункти</w:t>
      </w:r>
      <w:r w:rsidR="00E87207" w:rsidRPr="00D95B22">
        <w:rPr>
          <w:lang w:val="ru-RU"/>
        </w:rPr>
        <w:t xml:space="preserve"> 88-93 </w:t>
      </w:r>
      <w:r>
        <w:rPr>
          <w:lang w:val="uk-UA"/>
        </w:rPr>
        <w:t>вище</w:t>
      </w:r>
      <w:r w:rsidR="00E87207" w:rsidRPr="00D95B22">
        <w:rPr>
          <w:lang w:val="ru-RU"/>
        </w:rPr>
        <w:t>).</w:t>
      </w:r>
    </w:p>
    <w:p w:rsidR="00E87207" w:rsidRPr="00D95B22" w:rsidRDefault="00D95B22" w:rsidP="00845C2F">
      <w:pPr>
        <w:pStyle w:val="ECHRPara"/>
        <w:rPr>
          <w:lang w:val="ru-RU"/>
        </w:rPr>
      </w:pPr>
      <w:r w:rsidRPr="00D95B22">
        <w:rPr>
          <w:lang w:val="ru-RU"/>
        </w:rPr>
        <w:t>208.</w:t>
      </w:r>
      <w:r>
        <w:t> </w:t>
      </w:r>
      <w:r>
        <w:rPr>
          <w:lang w:val="uk-UA"/>
        </w:rPr>
        <w:t>Уряд стверджував, що твердження заявника були необґрунтованими</w:t>
      </w:r>
      <w:r w:rsidR="00E87207" w:rsidRPr="00D95B22">
        <w:rPr>
          <w:lang w:val="ru-RU"/>
        </w:rPr>
        <w:t xml:space="preserve">. </w:t>
      </w:r>
      <w:r>
        <w:rPr>
          <w:lang w:val="uk-UA"/>
        </w:rPr>
        <w:t>Зокрема, не було ніяких перешкод його участі у місцевих та середньострокових парламентських виборах</w:t>
      </w:r>
      <w:r w:rsidR="00E87207" w:rsidRPr="00D95B22">
        <w:rPr>
          <w:lang w:val="ru-RU"/>
        </w:rPr>
        <w:t xml:space="preserve">. </w:t>
      </w:r>
      <w:r>
        <w:rPr>
          <w:lang w:val="uk-UA"/>
        </w:rPr>
        <w:t>Заявник сам був однією з «осіб при владі»</w:t>
      </w:r>
      <w:r w:rsidR="00E87207" w:rsidRPr="00D95B22">
        <w:rPr>
          <w:lang w:val="ru-RU"/>
        </w:rPr>
        <w:t xml:space="preserve"> </w:t>
      </w:r>
      <w:r>
        <w:rPr>
          <w:lang w:val="uk-UA"/>
        </w:rPr>
        <w:t>до кінця березня</w:t>
      </w:r>
      <w:r w:rsidR="00E87207" w:rsidRPr="00D95B22">
        <w:rPr>
          <w:lang w:val="ru-RU"/>
        </w:rPr>
        <w:t xml:space="preserve"> 2015 </w:t>
      </w:r>
      <w:r>
        <w:rPr>
          <w:lang w:val="ru-RU"/>
        </w:rPr>
        <w:t xml:space="preserve">року </w:t>
      </w:r>
      <w:r>
        <w:rPr>
          <w:lang w:val="uk-UA"/>
        </w:rPr>
        <w:t>і не був опозиціонером</w:t>
      </w:r>
      <w:r w:rsidR="00E87207" w:rsidRPr="00D95B22">
        <w:rPr>
          <w:lang w:val="ru-RU"/>
        </w:rPr>
        <w:t xml:space="preserve">. </w:t>
      </w:r>
      <w:r>
        <w:rPr>
          <w:lang w:val="uk-UA"/>
        </w:rPr>
        <w:t>На думку Уряду, він також не мав ніякої значної громадської підтримки</w:t>
      </w:r>
      <w:r w:rsidR="00E87207" w:rsidRPr="00D95B22">
        <w:rPr>
          <w:lang w:val="ru-RU"/>
        </w:rPr>
        <w:t xml:space="preserve">. </w:t>
      </w:r>
      <w:r>
        <w:rPr>
          <w:lang w:val="uk-UA"/>
        </w:rPr>
        <w:t>Нарешті, Уряд стверджував, що будь-хто мав право критикувати</w:t>
      </w:r>
      <w:r w:rsidR="00E87207" w:rsidRPr="00D95B22">
        <w:rPr>
          <w:lang w:val="ru-RU"/>
        </w:rPr>
        <w:t xml:space="preserve"> </w:t>
      </w:r>
      <w:r>
        <w:rPr>
          <w:lang w:val="uk-UA"/>
        </w:rPr>
        <w:t>президента України або його команду без ризику переслідування,</w:t>
      </w:r>
      <w:r w:rsidR="00E87207" w:rsidRPr="00D95B22">
        <w:rPr>
          <w:lang w:val="ru-RU"/>
        </w:rPr>
        <w:t xml:space="preserve"> </w:t>
      </w:r>
      <w:r>
        <w:rPr>
          <w:lang w:val="uk-UA"/>
        </w:rPr>
        <w:t xml:space="preserve">і що заявник не надав ніяких доказів </w:t>
      </w:r>
      <w:proofErr w:type="spellStart"/>
      <w:r>
        <w:rPr>
          <w:lang w:val="uk-UA"/>
        </w:rPr>
        <w:t>зворотнього</w:t>
      </w:r>
      <w:proofErr w:type="spellEnd"/>
      <w:r w:rsidR="00E87207" w:rsidRPr="00D95B22">
        <w:rPr>
          <w:lang w:val="ru-RU"/>
        </w:rPr>
        <w:t>.</w:t>
      </w:r>
    </w:p>
    <w:p w:rsidR="00E87207" w:rsidRPr="00D95B22" w:rsidRDefault="00E87207" w:rsidP="00845C2F">
      <w:pPr>
        <w:pStyle w:val="ECHRHeading3"/>
        <w:rPr>
          <w:lang w:val="uk-UA"/>
        </w:rPr>
      </w:pPr>
      <w:r w:rsidRPr="00845C2F">
        <w:t>2.  </w:t>
      </w:r>
      <w:r w:rsidR="00D95B22">
        <w:rPr>
          <w:lang w:val="uk-UA"/>
        </w:rPr>
        <w:t>Оцінка Суду</w:t>
      </w:r>
    </w:p>
    <w:p w:rsidR="00E87207" w:rsidRPr="00D95B22" w:rsidRDefault="00E87207" w:rsidP="00845C2F">
      <w:pPr>
        <w:pStyle w:val="ECHRHeading4"/>
        <w:rPr>
          <w:lang w:val="uk-UA"/>
        </w:rPr>
      </w:pPr>
      <w:r w:rsidRPr="00D95B22">
        <w:rPr>
          <w:lang w:val="ru-RU"/>
        </w:rPr>
        <w:t>(</w:t>
      </w:r>
      <w:r w:rsidRPr="00845C2F">
        <w:t>a</w:t>
      </w:r>
      <w:r w:rsidRPr="00D95B22">
        <w:rPr>
          <w:lang w:val="ru-RU"/>
        </w:rPr>
        <w:t>)</w:t>
      </w:r>
      <w:r w:rsidRPr="00845C2F">
        <w:t>  </w:t>
      </w:r>
      <w:r w:rsidR="00D95B22">
        <w:rPr>
          <w:lang w:val="uk-UA"/>
        </w:rPr>
        <w:t>Загальні принципи прецедентного права</w:t>
      </w:r>
    </w:p>
    <w:p w:rsidR="00E87207" w:rsidRPr="00541924" w:rsidRDefault="00E87207" w:rsidP="00845C2F">
      <w:pPr>
        <w:pStyle w:val="ECHRPara"/>
        <w:rPr>
          <w:lang w:val="ru-RU"/>
        </w:rPr>
      </w:pPr>
      <w:r w:rsidRPr="0026195A">
        <w:rPr>
          <w:iCs/>
          <w:lang w:val="ru-RU"/>
        </w:rPr>
        <w:t>209.</w:t>
      </w:r>
      <w:r w:rsidRPr="00845C2F">
        <w:rPr>
          <w:iCs/>
        </w:rPr>
        <w:t>  </w:t>
      </w:r>
      <w:r w:rsidR="00D95B22">
        <w:rPr>
          <w:iCs/>
          <w:lang w:val="uk-UA"/>
        </w:rPr>
        <w:t>Суд повторює, що стаття 18 Конвенції служить не лише для</w:t>
      </w:r>
      <w:r w:rsidRPr="00D74E1E">
        <w:rPr>
          <w:lang w:val="ru-RU"/>
        </w:rPr>
        <w:t xml:space="preserve"> </w:t>
      </w:r>
      <w:r w:rsidR="00D95B22">
        <w:rPr>
          <w:lang w:val="uk-UA"/>
        </w:rPr>
        <w:t>пояснення обсягу обмежень</w:t>
      </w:r>
      <w:r w:rsidRPr="00D74E1E">
        <w:rPr>
          <w:lang w:val="ru-RU"/>
        </w:rPr>
        <w:t xml:space="preserve"> (</w:t>
      </w:r>
      <w:r w:rsidR="00D74E1E">
        <w:rPr>
          <w:lang w:val="uk-UA"/>
        </w:rPr>
        <w:t>як, наприклад, друге речення статті</w:t>
      </w:r>
      <w:r w:rsidRPr="00D74E1E">
        <w:rPr>
          <w:lang w:val="ru-RU"/>
        </w:rPr>
        <w:t xml:space="preserve"> 5 § 1 </w:t>
      </w:r>
      <w:r w:rsidR="00D74E1E">
        <w:rPr>
          <w:lang w:val="uk-UA"/>
        </w:rPr>
        <w:t>та другі пункти статей</w:t>
      </w:r>
      <w:r w:rsidR="00D74E1E" w:rsidRPr="00D74E1E">
        <w:rPr>
          <w:lang w:val="ru-RU"/>
        </w:rPr>
        <w:t xml:space="preserve"> 8</w:t>
      </w:r>
      <w:r w:rsidR="00D74E1E">
        <w:rPr>
          <w:lang w:val="uk-UA"/>
        </w:rPr>
        <w:t>-</w:t>
      </w:r>
      <w:r w:rsidRPr="00D74E1E">
        <w:rPr>
          <w:lang w:val="ru-RU"/>
        </w:rPr>
        <w:t xml:space="preserve">11, </w:t>
      </w:r>
      <w:r w:rsidR="00D74E1E">
        <w:rPr>
          <w:lang w:val="uk-UA"/>
        </w:rPr>
        <w:t>які дозволяють обмеження цих прав та свобод</w:t>
      </w:r>
      <w:r w:rsidRPr="00D74E1E">
        <w:rPr>
          <w:lang w:val="ru-RU"/>
        </w:rPr>
        <w:t xml:space="preserve">). </w:t>
      </w:r>
      <w:r w:rsidR="00D74E1E">
        <w:rPr>
          <w:lang w:val="uk-UA"/>
        </w:rPr>
        <w:t>Вона також забороняє Високим Договірним Сторонам</w:t>
      </w:r>
      <w:r w:rsidRPr="00D74E1E">
        <w:rPr>
          <w:lang w:val="ru-RU"/>
        </w:rPr>
        <w:t xml:space="preserve"> </w:t>
      </w:r>
      <w:r w:rsidR="00D74E1E">
        <w:rPr>
          <w:lang w:val="uk-UA"/>
        </w:rPr>
        <w:t>обмежувати права та свободи,</w:t>
      </w:r>
      <w:r w:rsidRPr="00D74E1E">
        <w:rPr>
          <w:lang w:val="ru-RU"/>
        </w:rPr>
        <w:t xml:space="preserve"> </w:t>
      </w:r>
      <w:r w:rsidR="00D74E1E">
        <w:rPr>
          <w:lang w:val="uk-UA"/>
        </w:rPr>
        <w:t>закріплені у Конвенції, з метою, не наведеною у самій Конвенції</w:t>
      </w:r>
      <w:r w:rsidRPr="00D74E1E">
        <w:rPr>
          <w:lang w:val="ru-RU"/>
        </w:rPr>
        <w:t xml:space="preserve">, </w:t>
      </w:r>
      <w:r w:rsidR="00D74E1E">
        <w:rPr>
          <w:lang w:val="uk-UA"/>
        </w:rPr>
        <w:t>і в цій мірі є автономною</w:t>
      </w:r>
      <w:r w:rsidRPr="00D74E1E">
        <w:rPr>
          <w:lang w:val="ru-RU"/>
        </w:rPr>
        <w:t xml:space="preserve"> </w:t>
      </w:r>
      <w:r w:rsidRPr="00541924">
        <w:rPr>
          <w:lang w:val="ru-RU"/>
        </w:rPr>
        <w:t>(</w:t>
      </w:r>
      <w:r w:rsidR="00D74E1E">
        <w:rPr>
          <w:lang w:val="uk-UA"/>
        </w:rPr>
        <w:t>див.</w:t>
      </w:r>
      <w:r w:rsidR="0068763D" w:rsidRPr="00541924">
        <w:rPr>
          <w:lang w:val="ru-RU"/>
        </w:rPr>
        <w:t xml:space="preserve"> </w:t>
      </w:r>
      <w:proofErr w:type="spellStart"/>
      <w:r w:rsidRPr="00845C2F">
        <w:rPr>
          <w:i/>
          <w:iCs/>
        </w:rPr>
        <w:t>Merabishvili</w:t>
      </w:r>
      <w:proofErr w:type="spellEnd"/>
      <w:r w:rsidRPr="00541924">
        <w:rPr>
          <w:iCs/>
          <w:lang w:val="ru-RU"/>
        </w:rPr>
        <w:t xml:space="preserve">, </w:t>
      </w:r>
      <w:proofErr w:type="spellStart"/>
      <w:r w:rsidR="00D74E1E">
        <w:rPr>
          <w:iCs/>
          <w:lang w:val="uk-UA"/>
        </w:rPr>
        <w:t>цит</w:t>
      </w:r>
      <w:proofErr w:type="spellEnd"/>
      <w:r w:rsidR="00D74E1E">
        <w:rPr>
          <w:iCs/>
          <w:lang w:val="uk-UA"/>
        </w:rPr>
        <w:t>. вище</w:t>
      </w:r>
      <w:r w:rsidRPr="00541924">
        <w:rPr>
          <w:iCs/>
          <w:lang w:val="ru-RU"/>
        </w:rPr>
        <w:t>, §</w:t>
      </w:r>
      <w:r w:rsidRPr="00541924">
        <w:rPr>
          <w:lang w:val="ru-RU"/>
        </w:rPr>
        <w:t>§ 287-88).</w:t>
      </w:r>
    </w:p>
    <w:p w:rsidR="00E87207" w:rsidRPr="00541924" w:rsidRDefault="00541924" w:rsidP="00845C2F">
      <w:pPr>
        <w:pStyle w:val="ECHRPara"/>
        <w:rPr>
          <w:lang w:val="ru-RU"/>
        </w:rPr>
      </w:pPr>
      <w:r w:rsidRPr="00541924">
        <w:rPr>
          <w:lang w:val="ru-RU"/>
        </w:rPr>
        <w:t>210.</w:t>
      </w:r>
      <w:r>
        <w:t> </w:t>
      </w:r>
      <w:r>
        <w:rPr>
          <w:lang w:val="uk-UA"/>
        </w:rPr>
        <w:t>Право на свободу іноді обмежується лише</w:t>
      </w:r>
      <w:r w:rsidR="00E87207" w:rsidRPr="00541924">
        <w:rPr>
          <w:lang w:val="ru-RU"/>
        </w:rPr>
        <w:t xml:space="preserve"> </w:t>
      </w:r>
      <w:r>
        <w:rPr>
          <w:lang w:val="uk-UA"/>
        </w:rPr>
        <w:t>з метою, не передбаченою Конвенцією</w:t>
      </w:r>
      <w:r w:rsidR="00E87207" w:rsidRPr="00845C2F">
        <w:t xml:space="preserve">. </w:t>
      </w:r>
      <w:r>
        <w:rPr>
          <w:lang w:val="uk-UA"/>
        </w:rPr>
        <w:t>Але обмеження може також бути застосованим</w:t>
      </w:r>
      <w:r w:rsidR="00E87207" w:rsidRPr="00541924">
        <w:rPr>
          <w:lang w:val="ru-RU"/>
        </w:rPr>
        <w:t xml:space="preserve"> </w:t>
      </w:r>
      <w:r>
        <w:rPr>
          <w:lang w:val="uk-UA"/>
        </w:rPr>
        <w:t>з прихованим мотивом та метою, передбаченою Конвенцією</w:t>
      </w:r>
      <w:r w:rsidR="00E87207" w:rsidRPr="00845C2F">
        <w:t xml:space="preserve">; </w:t>
      </w:r>
      <w:r>
        <w:rPr>
          <w:lang w:val="uk-UA"/>
        </w:rPr>
        <w:t>інакше кажучи, воно переслідує багато цілей</w:t>
      </w:r>
      <w:r w:rsidR="00E87207" w:rsidRPr="00845C2F">
        <w:t xml:space="preserve">. </w:t>
      </w:r>
      <w:r>
        <w:rPr>
          <w:lang w:val="uk-UA"/>
        </w:rPr>
        <w:t>Питання в таких ситуаціях полягає в тому,</w:t>
      </w:r>
      <w:r w:rsidR="00E87207" w:rsidRPr="00541924">
        <w:rPr>
          <w:lang w:val="ru-RU"/>
        </w:rPr>
        <w:t xml:space="preserve"> </w:t>
      </w:r>
      <w:r>
        <w:rPr>
          <w:lang w:val="uk-UA"/>
        </w:rPr>
        <w:t>чи призначена мета викреслює приховану мету</w:t>
      </w:r>
      <w:r w:rsidR="00E87207" w:rsidRPr="00541924">
        <w:rPr>
          <w:lang w:val="ru-RU"/>
        </w:rPr>
        <w:t xml:space="preserve">, </w:t>
      </w:r>
      <w:r>
        <w:rPr>
          <w:lang w:val="uk-UA"/>
        </w:rPr>
        <w:t>чи сама присутність прихованої мети суперечить статті</w:t>
      </w:r>
      <w:r w:rsidR="00E87207" w:rsidRPr="00541924">
        <w:rPr>
          <w:lang w:val="ru-RU"/>
        </w:rPr>
        <w:t xml:space="preserve"> 18, </w:t>
      </w:r>
      <w:r>
        <w:rPr>
          <w:lang w:val="uk-UA"/>
        </w:rPr>
        <w:t>або чи існує посередницька відповідь</w:t>
      </w:r>
      <w:r w:rsidR="00E87207" w:rsidRPr="00541924">
        <w:rPr>
          <w:lang w:val="ru-RU"/>
        </w:rPr>
        <w:t xml:space="preserve"> (</w:t>
      </w:r>
      <w:r>
        <w:rPr>
          <w:lang w:val="uk-UA"/>
        </w:rPr>
        <w:t>там же</w:t>
      </w:r>
      <w:r w:rsidR="00E87207" w:rsidRPr="00541924">
        <w:rPr>
          <w:lang w:val="ru-RU"/>
        </w:rPr>
        <w:t>, §</w:t>
      </w:r>
      <w:r w:rsidR="00E87207" w:rsidRPr="00845C2F">
        <w:t> </w:t>
      </w:r>
      <w:r w:rsidR="00E87207" w:rsidRPr="00541924">
        <w:rPr>
          <w:lang w:val="ru-RU"/>
        </w:rPr>
        <w:t>292).</w:t>
      </w:r>
    </w:p>
    <w:p w:rsidR="00E87207" w:rsidRPr="00E67CFC" w:rsidRDefault="00E87207" w:rsidP="00845C2F">
      <w:pPr>
        <w:pStyle w:val="ECHRPara"/>
        <w:rPr>
          <w:lang w:val="ru-RU"/>
        </w:rPr>
      </w:pPr>
      <w:r w:rsidRPr="0026195A">
        <w:rPr>
          <w:lang w:val="ru-RU"/>
        </w:rPr>
        <w:t>211.</w:t>
      </w:r>
      <w:r w:rsidRPr="00845C2F">
        <w:t>  </w:t>
      </w:r>
      <w:r w:rsidR="00541924">
        <w:rPr>
          <w:lang w:val="uk-UA"/>
        </w:rPr>
        <w:t>Існує значна різниця між справами, в яких</w:t>
      </w:r>
      <w:r w:rsidRPr="00E67CFC">
        <w:rPr>
          <w:lang w:val="ru-RU"/>
        </w:rPr>
        <w:t xml:space="preserve"> </w:t>
      </w:r>
      <w:r w:rsidR="00541924">
        <w:rPr>
          <w:lang w:val="uk-UA"/>
        </w:rPr>
        <w:t>призначена мета дійсно була метою влади</w:t>
      </w:r>
      <w:r w:rsidRPr="00E67CFC">
        <w:rPr>
          <w:lang w:val="ru-RU"/>
        </w:rPr>
        <w:t xml:space="preserve">, </w:t>
      </w:r>
      <w:r w:rsidR="00541924">
        <w:rPr>
          <w:lang w:val="uk-UA"/>
        </w:rPr>
        <w:t>хоча органи влади також бажали отримати якусь іншу перевагу</w:t>
      </w:r>
      <w:r w:rsidRPr="00E67CFC">
        <w:rPr>
          <w:lang w:val="ru-RU"/>
        </w:rPr>
        <w:t xml:space="preserve">, </w:t>
      </w:r>
      <w:r w:rsidR="00541924">
        <w:rPr>
          <w:lang w:val="uk-UA"/>
        </w:rPr>
        <w:t>та справами, в яких призначена мета була присутньою</w:t>
      </w:r>
      <w:r w:rsidRPr="00E67CFC">
        <w:rPr>
          <w:lang w:val="ru-RU"/>
        </w:rPr>
        <w:t xml:space="preserve">, </w:t>
      </w:r>
      <w:r w:rsidR="00541924">
        <w:rPr>
          <w:lang w:val="uk-UA"/>
        </w:rPr>
        <w:t>але в дійсності була лише прикриттям, яке дозволяло органам влади</w:t>
      </w:r>
      <w:r w:rsidRPr="00E67CFC">
        <w:rPr>
          <w:lang w:val="ru-RU"/>
        </w:rPr>
        <w:t xml:space="preserve"> </w:t>
      </w:r>
      <w:r w:rsidR="00541924">
        <w:rPr>
          <w:lang w:val="uk-UA"/>
        </w:rPr>
        <w:t>досягти іншої мети</w:t>
      </w:r>
      <w:r w:rsidRPr="00E67CFC">
        <w:rPr>
          <w:lang w:val="ru-RU"/>
        </w:rPr>
        <w:t xml:space="preserve">, </w:t>
      </w:r>
      <w:r w:rsidR="00E67CFC">
        <w:rPr>
          <w:lang w:val="uk-UA"/>
        </w:rPr>
        <w:t>яка була головною метою їх зусиль</w:t>
      </w:r>
      <w:r w:rsidRPr="00E67CFC">
        <w:rPr>
          <w:lang w:val="ru-RU"/>
        </w:rPr>
        <w:t xml:space="preserve">. </w:t>
      </w:r>
      <w:r w:rsidR="00E67CFC">
        <w:rPr>
          <w:lang w:val="uk-UA"/>
        </w:rPr>
        <w:t>Думка про те, що існування будь-якої іншої мети суперечитиме статті</w:t>
      </w:r>
      <w:r w:rsidRPr="00E67CFC">
        <w:rPr>
          <w:lang w:val="ru-RU"/>
        </w:rPr>
        <w:t xml:space="preserve"> 18</w:t>
      </w:r>
      <w:r w:rsidR="00E67CFC">
        <w:rPr>
          <w:lang w:val="uk-UA"/>
        </w:rPr>
        <w:t>,</w:t>
      </w:r>
      <w:r w:rsidRPr="00E67CFC">
        <w:rPr>
          <w:lang w:val="ru-RU"/>
        </w:rPr>
        <w:t xml:space="preserve"> </w:t>
      </w:r>
      <w:r w:rsidR="00E67CFC">
        <w:rPr>
          <w:lang w:val="uk-UA"/>
        </w:rPr>
        <w:t>не віддасть належне цій принциповій різниці</w:t>
      </w:r>
      <w:r w:rsidRPr="00E67CFC">
        <w:rPr>
          <w:lang w:val="ru-RU"/>
        </w:rPr>
        <w:t xml:space="preserve">, </w:t>
      </w:r>
      <w:r w:rsidR="00E67CFC">
        <w:rPr>
          <w:lang w:val="uk-UA"/>
        </w:rPr>
        <w:t>і не відповідатиме цілі та меті статті</w:t>
      </w:r>
      <w:r w:rsidRPr="00E67CFC">
        <w:rPr>
          <w:lang w:val="ru-RU"/>
        </w:rPr>
        <w:t xml:space="preserve"> 18, </w:t>
      </w:r>
      <w:r w:rsidR="00E67CFC">
        <w:rPr>
          <w:lang w:val="uk-UA"/>
        </w:rPr>
        <w:t>яка полягає у забороні зловживання владою</w:t>
      </w:r>
      <w:r w:rsidRPr="00E67CFC">
        <w:rPr>
          <w:lang w:val="ru-RU"/>
        </w:rPr>
        <w:t xml:space="preserve">. </w:t>
      </w:r>
      <w:r w:rsidR="00E67CFC">
        <w:rPr>
          <w:lang w:val="uk-UA"/>
        </w:rPr>
        <w:t>В дійсності, це може означати, що кожного разу, коли Суд виключає</w:t>
      </w:r>
      <w:r w:rsidRPr="00E67CFC">
        <w:rPr>
          <w:lang w:val="ru-RU"/>
        </w:rPr>
        <w:t xml:space="preserve"> </w:t>
      </w:r>
      <w:r w:rsidR="00E67CFC">
        <w:rPr>
          <w:lang w:val="uk-UA"/>
        </w:rPr>
        <w:t>мету або підстави, заявлені Урядом</w:t>
      </w:r>
      <w:r w:rsidRPr="00E67CFC">
        <w:rPr>
          <w:lang w:val="ru-RU"/>
        </w:rPr>
        <w:t xml:space="preserve"> </w:t>
      </w:r>
      <w:r w:rsidR="00E67CFC">
        <w:rPr>
          <w:lang w:val="uk-UA"/>
        </w:rPr>
        <w:t>відповідно до матеріальних положень Конвенції</w:t>
      </w:r>
      <w:r w:rsidRPr="00E67CFC">
        <w:rPr>
          <w:lang w:val="ru-RU"/>
        </w:rPr>
        <w:t xml:space="preserve">, </w:t>
      </w:r>
      <w:r w:rsidR="00E67CFC">
        <w:rPr>
          <w:lang w:val="uk-UA"/>
        </w:rPr>
        <w:t>він повинен визнати порушення статті</w:t>
      </w:r>
      <w:r w:rsidRPr="00E67CFC">
        <w:rPr>
          <w:lang w:val="ru-RU"/>
        </w:rPr>
        <w:t xml:space="preserve"> 18, </w:t>
      </w:r>
      <w:r w:rsidR="00E67CFC">
        <w:rPr>
          <w:lang w:val="uk-UA"/>
        </w:rPr>
        <w:t>оскільки твердження Уряду будуть доказом</w:t>
      </w:r>
      <w:r w:rsidRPr="00E67CFC">
        <w:rPr>
          <w:lang w:val="ru-RU"/>
        </w:rPr>
        <w:t xml:space="preserve"> </w:t>
      </w:r>
      <w:r w:rsidR="00E67CFC">
        <w:rPr>
          <w:lang w:val="uk-UA"/>
        </w:rPr>
        <w:t>того, що органи влади переслідували не лише мету, яку Суд визнав законною</w:t>
      </w:r>
      <w:r w:rsidRPr="00E67CFC">
        <w:rPr>
          <w:lang w:val="ru-RU"/>
        </w:rPr>
        <w:t xml:space="preserve">, </w:t>
      </w:r>
      <w:r w:rsidR="00E67CFC">
        <w:rPr>
          <w:lang w:val="uk-UA"/>
        </w:rPr>
        <w:t>але й іншу</w:t>
      </w:r>
      <w:r w:rsidRPr="00E67CFC">
        <w:rPr>
          <w:lang w:val="ru-RU"/>
        </w:rPr>
        <w:t xml:space="preserve"> (</w:t>
      </w:r>
      <w:r w:rsidR="00F20F57">
        <w:rPr>
          <w:lang w:val="uk-UA"/>
        </w:rPr>
        <w:t>там же</w:t>
      </w:r>
      <w:r w:rsidRPr="00E67CFC">
        <w:rPr>
          <w:lang w:val="ru-RU"/>
        </w:rPr>
        <w:t>, § 303).</w:t>
      </w:r>
    </w:p>
    <w:p w:rsidR="00E87207" w:rsidRPr="00815304" w:rsidRDefault="00815304" w:rsidP="00845C2F">
      <w:pPr>
        <w:pStyle w:val="ECHRPara"/>
        <w:rPr>
          <w:lang w:val="ru-RU"/>
        </w:rPr>
      </w:pPr>
      <w:r w:rsidRPr="00815304">
        <w:rPr>
          <w:lang w:val="ru-RU"/>
        </w:rPr>
        <w:t>212.</w:t>
      </w:r>
      <w:r>
        <w:t> </w:t>
      </w:r>
      <w:r>
        <w:rPr>
          <w:lang w:val="uk-UA"/>
        </w:rPr>
        <w:t>За цих же підстав висновок про те, що обмеження переслідує мету, призначену Конвенцією,</w:t>
      </w:r>
      <w:r w:rsidR="00E87207" w:rsidRPr="00815304">
        <w:rPr>
          <w:lang w:val="ru-RU"/>
        </w:rPr>
        <w:t xml:space="preserve"> </w:t>
      </w:r>
      <w:r>
        <w:rPr>
          <w:lang w:val="uk-UA"/>
        </w:rPr>
        <w:t>не обов’язково виключає порушення статті 18</w:t>
      </w:r>
      <w:r w:rsidR="00E87207" w:rsidRPr="00815304">
        <w:rPr>
          <w:lang w:val="ru-RU"/>
        </w:rPr>
        <w:t xml:space="preserve">. </w:t>
      </w:r>
      <w:r>
        <w:rPr>
          <w:lang w:val="uk-UA"/>
        </w:rPr>
        <w:t>Дійсно, прийняття зворотного рішення позбавить це положення його автономного характеру</w:t>
      </w:r>
      <w:r w:rsidR="00E87207" w:rsidRPr="00815304">
        <w:rPr>
          <w:lang w:val="ru-RU"/>
        </w:rPr>
        <w:t xml:space="preserve"> (</w:t>
      </w:r>
      <w:r>
        <w:rPr>
          <w:lang w:val="uk-UA"/>
        </w:rPr>
        <w:t>там же</w:t>
      </w:r>
      <w:r w:rsidR="00E87207" w:rsidRPr="00815304">
        <w:rPr>
          <w:lang w:val="ru-RU"/>
        </w:rPr>
        <w:t>, § 304).</w:t>
      </w:r>
    </w:p>
    <w:p w:rsidR="00E87207" w:rsidRPr="00815304" w:rsidRDefault="00E87207" w:rsidP="00845C2F">
      <w:pPr>
        <w:pStyle w:val="ECHRPara"/>
        <w:rPr>
          <w:lang w:val="uk-UA"/>
        </w:rPr>
      </w:pPr>
      <w:r w:rsidRPr="0026195A">
        <w:rPr>
          <w:lang w:val="ru-RU"/>
        </w:rPr>
        <w:t>213.</w:t>
      </w:r>
      <w:r w:rsidRPr="00845C2F">
        <w:t>  </w:t>
      </w:r>
      <w:r w:rsidR="00815304">
        <w:rPr>
          <w:lang w:val="uk-UA"/>
        </w:rPr>
        <w:t>Тому Суд вважає, що обмеження</w:t>
      </w:r>
      <w:r w:rsidRPr="0026195A">
        <w:rPr>
          <w:lang w:val="ru-RU"/>
        </w:rPr>
        <w:t xml:space="preserve"> </w:t>
      </w:r>
      <w:r w:rsidR="00815304">
        <w:rPr>
          <w:lang w:val="uk-UA"/>
        </w:rPr>
        <w:t>може відповідати матеріальним положенням Конвенції,</w:t>
      </w:r>
      <w:r w:rsidRPr="0026195A">
        <w:rPr>
          <w:lang w:val="ru-RU"/>
        </w:rPr>
        <w:t xml:space="preserve"> </w:t>
      </w:r>
      <w:r w:rsidR="00815304">
        <w:rPr>
          <w:lang w:val="uk-UA"/>
        </w:rPr>
        <w:t>які його ухвалюють, оскільки воно переслідує мету, дозволену цим положенням</w:t>
      </w:r>
      <w:r w:rsidRPr="0026195A">
        <w:rPr>
          <w:lang w:val="ru-RU"/>
        </w:rPr>
        <w:t xml:space="preserve">, </w:t>
      </w:r>
      <w:r w:rsidR="00815304">
        <w:rPr>
          <w:lang w:val="uk-UA"/>
        </w:rPr>
        <w:t>але воно усе ще може порушувати статтю 18,</w:t>
      </w:r>
      <w:r w:rsidRPr="00815304">
        <w:rPr>
          <w:lang w:val="uk-UA"/>
        </w:rPr>
        <w:t xml:space="preserve"> </w:t>
      </w:r>
      <w:r w:rsidR="00815304">
        <w:rPr>
          <w:lang w:val="uk-UA"/>
        </w:rPr>
        <w:t>оскільки воно переважно здійснювалося з іншою метою,</w:t>
      </w:r>
      <w:r w:rsidRPr="00815304">
        <w:rPr>
          <w:lang w:val="uk-UA"/>
        </w:rPr>
        <w:t xml:space="preserve"> </w:t>
      </w:r>
      <w:r w:rsidR="00815304">
        <w:rPr>
          <w:lang w:val="uk-UA"/>
        </w:rPr>
        <w:t>не призначеною Конвенцією</w:t>
      </w:r>
      <w:r w:rsidRPr="00815304">
        <w:rPr>
          <w:lang w:val="uk-UA"/>
        </w:rPr>
        <w:t xml:space="preserve">; </w:t>
      </w:r>
      <w:r w:rsidR="00815304">
        <w:rPr>
          <w:lang w:val="uk-UA"/>
        </w:rPr>
        <w:t>інакше кажучи, якщо ця інша мета була переважною</w:t>
      </w:r>
      <w:r w:rsidRPr="00815304">
        <w:rPr>
          <w:lang w:val="uk-UA"/>
        </w:rPr>
        <w:t xml:space="preserve">. </w:t>
      </w:r>
      <w:r w:rsidR="00815304">
        <w:rPr>
          <w:lang w:val="uk-UA"/>
        </w:rPr>
        <w:t>Однак, якщо призначена мета була головною</w:t>
      </w:r>
      <w:r w:rsidRPr="00815304">
        <w:rPr>
          <w:lang w:val="uk-UA"/>
        </w:rPr>
        <w:t xml:space="preserve">, </w:t>
      </w:r>
      <w:r w:rsidR="00815304">
        <w:rPr>
          <w:lang w:val="uk-UA"/>
        </w:rPr>
        <w:t>обмеження не буде суперечити статті</w:t>
      </w:r>
      <w:r w:rsidRPr="00815304">
        <w:rPr>
          <w:lang w:val="uk-UA"/>
        </w:rPr>
        <w:t xml:space="preserve"> 18</w:t>
      </w:r>
      <w:r w:rsidR="00815304">
        <w:rPr>
          <w:lang w:val="uk-UA"/>
        </w:rPr>
        <w:t>,</w:t>
      </w:r>
      <w:r w:rsidRPr="00815304">
        <w:rPr>
          <w:lang w:val="uk-UA"/>
        </w:rPr>
        <w:t xml:space="preserve"> </w:t>
      </w:r>
      <w:r w:rsidR="00815304">
        <w:rPr>
          <w:lang w:val="uk-UA"/>
        </w:rPr>
        <w:t xml:space="preserve">навіть якщо воно </w:t>
      </w:r>
      <w:r w:rsidR="003524F4">
        <w:rPr>
          <w:lang w:val="uk-UA"/>
        </w:rPr>
        <w:t>також</w:t>
      </w:r>
      <w:r w:rsidR="00815304">
        <w:rPr>
          <w:lang w:val="uk-UA"/>
        </w:rPr>
        <w:t xml:space="preserve"> переслідуватиме іншу мету</w:t>
      </w:r>
      <w:r w:rsidRPr="00815304">
        <w:rPr>
          <w:lang w:val="uk-UA"/>
        </w:rPr>
        <w:t xml:space="preserve"> (</w:t>
      </w:r>
      <w:r w:rsidR="00815304">
        <w:rPr>
          <w:lang w:val="uk-UA"/>
        </w:rPr>
        <w:t>там же</w:t>
      </w:r>
      <w:r w:rsidRPr="00815304">
        <w:rPr>
          <w:lang w:val="uk-UA"/>
        </w:rPr>
        <w:t>, § 305).</w:t>
      </w:r>
    </w:p>
    <w:p w:rsidR="00E87207" w:rsidRPr="00E128A8" w:rsidRDefault="003524F4" w:rsidP="00845C2F">
      <w:pPr>
        <w:pStyle w:val="ECHRPara"/>
        <w:rPr>
          <w:lang w:val="ru-RU"/>
        </w:rPr>
      </w:pPr>
      <w:r w:rsidRPr="003524F4">
        <w:rPr>
          <w:lang w:val="ru-RU"/>
        </w:rPr>
        <w:t>214.</w:t>
      </w:r>
      <w:r>
        <w:t> </w:t>
      </w:r>
      <w:r>
        <w:rPr>
          <w:lang w:val="uk-UA"/>
        </w:rPr>
        <w:t>Те, яка мета є переважною в даній справі, залежить</w:t>
      </w:r>
      <w:r w:rsidR="00E87207" w:rsidRPr="003524F4">
        <w:rPr>
          <w:lang w:val="ru-RU"/>
        </w:rPr>
        <w:t xml:space="preserve"> </w:t>
      </w:r>
      <w:r>
        <w:rPr>
          <w:lang w:val="uk-UA"/>
        </w:rPr>
        <w:t>від усіх обставин</w:t>
      </w:r>
      <w:r w:rsidR="00E87207" w:rsidRPr="003524F4">
        <w:rPr>
          <w:lang w:val="ru-RU"/>
        </w:rPr>
        <w:t xml:space="preserve">. </w:t>
      </w:r>
      <w:r>
        <w:rPr>
          <w:lang w:val="uk-UA"/>
        </w:rPr>
        <w:t>При оцінці цього питання Суд прийме до уваги</w:t>
      </w:r>
      <w:r w:rsidR="00E87207" w:rsidRPr="003524F4">
        <w:rPr>
          <w:lang w:val="ru-RU"/>
        </w:rPr>
        <w:t xml:space="preserve"> </w:t>
      </w:r>
      <w:r>
        <w:rPr>
          <w:lang w:val="uk-UA"/>
        </w:rPr>
        <w:t>характер та рівень осуду</w:t>
      </w:r>
      <w:r w:rsidR="00E87207" w:rsidRPr="003524F4">
        <w:rPr>
          <w:lang w:val="ru-RU"/>
        </w:rPr>
        <w:t xml:space="preserve"> </w:t>
      </w:r>
      <w:proofErr w:type="spellStart"/>
      <w:r>
        <w:rPr>
          <w:lang w:val="uk-UA"/>
        </w:rPr>
        <w:t>стверджуваної</w:t>
      </w:r>
      <w:proofErr w:type="spellEnd"/>
      <w:r>
        <w:rPr>
          <w:lang w:val="uk-UA"/>
        </w:rPr>
        <w:t xml:space="preserve"> прихованої мети</w:t>
      </w:r>
      <w:r w:rsidR="00E87207" w:rsidRPr="003524F4">
        <w:rPr>
          <w:lang w:val="ru-RU"/>
        </w:rPr>
        <w:t xml:space="preserve">, </w:t>
      </w:r>
      <w:r>
        <w:rPr>
          <w:lang w:val="uk-UA"/>
        </w:rPr>
        <w:t>а також прийме до уваги, що Конвенція була призначена</w:t>
      </w:r>
      <w:r w:rsidR="00E87207" w:rsidRPr="003524F4">
        <w:rPr>
          <w:lang w:val="ru-RU"/>
        </w:rPr>
        <w:t xml:space="preserve"> </w:t>
      </w:r>
      <w:r>
        <w:rPr>
          <w:lang w:val="uk-UA"/>
        </w:rPr>
        <w:t>для підтримки та сприяння ідеалам</w:t>
      </w:r>
      <w:r w:rsidR="00E87207" w:rsidRPr="003524F4">
        <w:rPr>
          <w:lang w:val="ru-RU"/>
        </w:rPr>
        <w:t xml:space="preserve"> </w:t>
      </w:r>
      <w:r>
        <w:rPr>
          <w:lang w:val="uk-UA"/>
        </w:rPr>
        <w:t>та цінностям демократичного суспільства</w:t>
      </w:r>
      <w:r w:rsidR="00E128A8">
        <w:rPr>
          <w:lang w:val="uk-UA"/>
        </w:rPr>
        <w:t>, яке регулюється верховенством права</w:t>
      </w:r>
      <w:r w:rsidR="0068763D" w:rsidRPr="003524F4">
        <w:rPr>
          <w:lang w:val="ru-RU"/>
        </w:rPr>
        <w:t xml:space="preserve">. </w:t>
      </w:r>
      <w:r w:rsidR="00E128A8">
        <w:rPr>
          <w:lang w:val="uk-UA"/>
        </w:rPr>
        <w:t>У тривалих ситуаціях</w:t>
      </w:r>
      <w:r w:rsidR="00E87207" w:rsidRPr="00E128A8">
        <w:rPr>
          <w:lang w:val="ru-RU"/>
        </w:rPr>
        <w:t xml:space="preserve"> </w:t>
      </w:r>
      <w:r w:rsidR="00E128A8">
        <w:rPr>
          <w:lang w:val="uk-UA"/>
        </w:rPr>
        <w:t>не можна виключати, що оцінка того, яка ціль була переважною,</w:t>
      </w:r>
      <w:r w:rsidR="00E87207" w:rsidRPr="00E128A8">
        <w:rPr>
          <w:lang w:val="ru-RU"/>
        </w:rPr>
        <w:t xml:space="preserve"> </w:t>
      </w:r>
      <w:r w:rsidR="00E128A8">
        <w:rPr>
          <w:lang w:val="uk-UA"/>
        </w:rPr>
        <w:t>може змінюватися з часом</w:t>
      </w:r>
      <w:r w:rsidR="00E87207" w:rsidRPr="00E128A8">
        <w:rPr>
          <w:lang w:val="ru-RU"/>
        </w:rPr>
        <w:t xml:space="preserve"> (</w:t>
      </w:r>
      <w:r w:rsidR="00E128A8">
        <w:rPr>
          <w:lang w:val="uk-UA"/>
        </w:rPr>
        <w:t>там же</w:t>
      </w:r>
      <w:r w:rsidR="00E87207" w:rsidRPr="00E128A8">
        <w:rPr>
          <w:lang w:val="ru-RU"/>
        </w:rPr>
        <w:t>, §§ 307-08).</w:t>
      </w:r>
    </w:p>
    <w:p w:rsidR="00E87207" w:rsidRPr="004F2BD7" w:rsidRDefault="00E87207" w:rsidP="00845C2F">
      <w:pPr>
        <w:pStyle w:val="ECHRPara"/>
        <w:rPr>
          <w:lang w:val="ru-RU"/>
        </w:rPr>
      </w:pPr>
      <w:r w:rsidRPr="0026195A">
        <w:rPr>
          <w:lang w:val="ru-RU"/>
        </w:rPr>
        <w:lastRenderedPageBreak/>
        <w:t>215.</w:t>
      </w:r>
      <w:r w:rsidRPr="00845C2F">
        <w:t>  </w:t>
      </w:r>
      <w:r w:rsidR="005F7625">
        <w:rPr>
          <w:lang w:val="uk-UA"/>
        </w:rPr>
        <w:t>Суд застосовує свій звичайний підхід до доведення</w:t>
      </w:r>
      <w:r w:rsidRPr="005F7625">
        <w:rPr>
          <w:lang w:val="ru-RU"/>
        </w:rPr>
        <w:t xml:space="preserve"> </w:t>
      </w:r>
      <w:r w:rsidR="005F7625">
        <w:rPr>
          <w:lang w:val="uk-UA"/>
        </w:rPr>
        <w:t>при розгляді скарг відповідно до статті 18 Конвенції</w:t>
      </w:r>
      <w:r w:rsidRPr="005F7625">
        <w:rPr>
          <w:lang w:val="ru-RU"/>
        </w:rPr>
        <w:t xml:space="preserve"> (</w:t>
      </w:r>
      <w:r w:rsidR="005F7625">
        <w:rPr>
          <w:lang w:val="uk-UA"/>
        </w:rPr>
        <w:t>там же</w:t>
      </w:r>
      <w:r w:rsidRPr="005F7625">
        <w:rPr>
          <w:lang w:val="ru-RU"/>
        </w:rPr>
        <w:t xml:space="preserve">, 310). </w:t>
      </w:r>
      <w:r w:rsidR="005F7625">
        <w:rPr>
          <w:lang w:val="uk-UA"/>
        </w:rPr>
        <w:t>Перший аспект цього підходу полягає в тому</w:t>
      </w:r>
      <w:r w:rsidRPr="00EB1432">
        <w:rPr>
          <w:lang w:val="ru-RU"/>
        </w:rPr>
        <w:t xml:space="preserve">, </w:t>
      </w:r>
      <w:r w:rsidR="00EB1432">
        <w:rPr>
          <w:lang w:val="uk-UA"/>
        </w:rPr>
        <w:t>що як правило</w:t>
      </w:r>
      <w:r w:rsidRPr="00EB1432">
        <w:rPr>
          <w:lang w:val="ru-RU"/>
        </w:rPr>
        <w:t xml:space="preserve">, </w:t>
      </w:r>
      <w:r w:rsidR="00EB1432">
        <w:rPr>
          <w:lang w:val="uk-UA"/>
        </w:rPr>
        <w:t>тягар доведення не полягає цілком на одній або іншій стороні,</w:t>
      </w:r>
      <w:r w:rsidRPr="00EB1432">
        <w:rPr>
          <w:lang w:val="ru-RU"/>
        </w:rPr>
        <w:t xml:space="preserve"> </w:t>
      </w:r>
      <w:r w:rsidR="00EB1432">
        <w:rPr>
          <w:lang w:val="uk-UA"/>
        </w:rPr>
        <w:t>оскільки Суд розглядає усі подані до нього матеріали, незалежно від їх походження</w:t>
      </w:r>
      <w:r w:rsidRPr="00EB1432">
        <w:rPr>
          <w:lang w:val="ru-RU"/>
        </w:rPr>
        <w:t xml:space="preserve">, </w:t>
      </w:r>
      <w:r w:rsidR="00EB1432">
        <w:rPr>
          <w:lang w:val="uk-UA"/>
        </w:rPr>
        <w:t>і оскільки він може, за необхідності, отримати матеріали за власної ініціативи</w:t>
      </w:r>
      <w:r w:rsidRPr="00EB1432">
        <w:rPr>
          <w:lang w:val="ru-RU"/>
        </w:rPr>
        <w:t xml:space="preserve">. </w:t>
      </w:r>
      <w:r w:rsidR="00847665">
        <w:rPr>
          <w:lang w:val="uk-UA"/>
        </w:rPr>
        <w:t>Другий аспект підходу Суду полягає в тому, що використовується стандарт доведення</w:t>
      </w:r>
      <w:r w:rsidRPr="00847665">
        <w:rPr>
          <w:lang w:val="ru-RU"/>
        </w:rPr>
        <w:t xml:space="preserve"> </w:t>
      </w:r>
      <w:r w:rsidR="00847665">
        <w:rPr>
          <w:lang w:val="uk-UA"/>
        </w:rPr>
        <w:t>«поза розумним сумнівом»</w:t>
      </w:r>
      <w:r w:rsidRPr="00847665">
        <w:rPr>
          <w:lang w:val="ru-RU"/>
        </w:rPr>
        <w:t xml:space="preserve">. </w:t>
      </w:r>
      <w:r w:rsidR="00847665">
        <w:rPr>
          <w:lang w:val="uk-UA"/>
        </w:rPr>
        <w:t>Однак, цей стандарт не співпадає зі стандартом національних правових систем, які його використовують</w:t>
      </w:r>
      <w:r w:rsidRPr="00847665">
        <w:rPr>
          <w:lang w:val="ru-RU"/>
        </w:rPr>
        <w:t xml:space="preserve">. </w:t>
      </w:r>
      <w:r w:rsidR="00847665">
        <w:rPr>
          <w:lang w:val="uk-UA"/>
        </w:rPr>
        <w:t>По-перше, таке доведення повинно випливати зі співіснування достатньо сильних</w:t>
      </w:r>
      <w:r w:rsidRPr="00847665">
        <w:rPr>
          <w:lang w:val="ru-RU"/>
        </w:rPr>
        <w:t xml:space="preserve">, </w:t>
      </w:r>
      <w:r w:rsidR="00847665">
        <w:rPr>
          <w:lang w:val="uk-UA"/>
        </w:rPr>
        <w:t>чітких та узгоджених висновків</w:t>
      </w:r>
      <w:r w:rsidRPr="00847665">
        <w:rPr>
          <w:lang w:val="ru-RU"/>
        </w:rPr>
        <w:t xml:space="preserve"> </w:t>
      </w:r>
      <w:r w:rsidR="00847665">
        <w:rPr>
          <w:lang w:val="uk-UA"/>
        </w:rPr>
        <w:t>або аналогічних незаперечних презумпцій факту</w:t>
      </w:r>
      <w:r w:rsidRPr="00847665">
        <w:rPr>
          <w:lang w:val="ru-RU"/>
        </w:rPr>
        <w:t xml:space="preserve">. </w:t>
      </w:r>
      <w:r w:rsidR="00DB253D">
        <w:rPr>
          <w:lang w:val="uk-UA"/>
        </w:rPr>
        <w:t>По-друге, рівень переконання, необхідний для досягнення висновку,</w:t>
      </w:r>
      <w:r w:rsidRPr="00DB253D">
        <w:rPr>
          <w:lang w:val="ru-RU"/>
        </w:rPr>
        <w:t xml:space="preserve"> </w:t>
      </w:r>
      <w:r w:rsidR="00DB253D">
        <w:rPr>
          <w:lang w:val="uk-UA"/>
        </w:rPr>
        <w:t>є нерозривно пов’язаним зі специфікою фактів</w:t>
      </w:r>
      <w:r w:rsidRPr="00DB253D">
        <w:rPr>
          <w:lang w:val="ru-RU"/>
        </w:rPr>
        <w:t xml:space="preserve">, </w:t>
      </w:r>
      <w:r w:rsidR="00DB253D">
        <w:rPr>
          <w:lang w:val="uk-UA"/>
        </w:rPr>
        <w:t>характером зроблених тверджень</w:t>
      </w:r>
      <w:r w:rsidRPr="00DB253D">
        <w:rPr>
          <w:lang w:val="ru-RU"/>
        </w:rPr>
        <w:t xml:space="preserve"> </w:t>
      </w:r>
      <w:r w:rsidR="00DB253D">
        <w:rPr>
          <w:lang w:val="uk-UA"/>
        </w:rPr>
        <w:t>та відповідним правом Конвенції</w:t>
      </w:r>
      <w:r w:rsidRPr="00DB253D">
        <w:rPr>
          <w:lang w:val="ru-RU"/>
        </w:rPr>
        <w:t xml:space="preserve">. </w:t>
      </w:r>
      <w:r w:rsidR="00B51E56">
        <w:rPr>
          <w:lang w:val="uk-UA"/>
        </w:rPr>
        <w:t>Третій аспект підходу Суду полягає в тому, що Суд</w:t>
      </w:r>
      <w:r w:rsidRPr="00B51E56">
        <w:rPr>
          <w:lang w:val="ru-RU"/>
        </w:rPr>
        <w:t xml:space="preserve"> </w:t>
      </w:r>
      <w:r w:rsidR="00B51E56">
        <w:rPr>
          <w:lang w:val="uk-UA"/>
        </w:rPr>
        <w:t>має право на свій розсуд оцінювати не тільки прийнятність</w:t>
      </w:r>
      <w:r w:rsidRPr="00B51E56">
        <w:rPr>
          <w:lang w:val="ru-RU"/>
        </w:rPr>
        <w:t xml:space="preserve"> </w:t>
      </w:r>
      <w:r w:rsidR="00B51E56">
        <w:rPr>
          <w:lang w:val="uk-UA"/>
        </w:rPr>
        <w:t>та значність, але й доказову вагу</w:t>
      </w:r>
      <w:r w:rsidRPr="00B51E56">
        <w:rPr>
          <w:lang w:val="ru-RU"/>
        </w:rPr>
        <w:t xml:space="preserve"> </w:t>
      </w:r>
      <w:r w:rsidR="00B51E56">
        <w:rPr>
          <w:lang w:val="uk-UA"/>
        </w:rPr>
        <w:t>кожного елементу доказів</w:t>
      </w:r>
      <w:r w:rsidRPr="00B51E56">
        <w:rPr>
          <w:lang w:val="ru-RU"/>
        </w:rPr>
        <w:t xml:space="preserve">. </w:t>
      </w:r>
      <w:r w:rsidR="005464FD">
        <w:rPr>
          <w:lang w:val="uk-UA"/>
        </w:rPr>
        <w:t>У Суду немає підстав обмежуватися прямим доказом</w:t>
      </w:r>
      <w:r w:rsidRPr="005464FD">
        <w:rPr>
          <w:lang w:val="ru-RU"/>
        </w:rPr>
        <w:t xml:space="preserve"> </w:t>
      </w:r>
      <w:r w:rsidR="005464FD">
        <w:rPr>
          <w:lang w:val="uk-UA"/>
        </w:rPr>
        <w:t>у зв’язку зі скаргами відповідно до статті 18 Конвенції</w:t>
      </w:r>
      <w:r w:rsidRPr="005464FD">
        <w:rPr>
          <w:lang w:val="ru-RU"/>
        </w:rPr>
        <w:t xml:space="preserve"> </w:t>
      </w:r>
      <w:r w:rsidR="005464FD">
        <w:rPr>
          <w:lang w:val="uk-UA"/>
        </w:rPr>
        <w:t>або застосовувати до таких тверджень особливий стандарт доведення</w:t>
      </w:r>
      <w:r w:rsidRPr="005464FD">
        <w:rPr>
          <w:lang w:val="ru-RU"/>
        </w:rPr>
        <w:t xml:space="preserve">. </w:t>
      </w:r>
      <w:r w:rsidR="005464FD">
        <w:rPr>
          <w:lang w:val="uk-UA"/>
        </w:rPr>
        <w:t>Непрямі докази у цьому контексті</w:t>
      </w:r>
      <w:r w:rsidRPr="005464FD">
        <w:rPr>
          <w:lang w:val="ru-RU"/>
        </w:rPr>
        <w:t xml:space="preserve"> </w:t>
      </w:r>
      <w:r w:rsidR="005464FD">
        <w:rPr>
          <w:lang w:val="uk-UA"/>
        </w:rPr>
        <w:t>означають інформацію про головні факти</w:t>
      </w:r>
      <w:r w:rsidRPr="005464FD">
        <w:rPr>
          <w:lang w:val="ru-RU"/>
        </w:rPr>
        <w:t xml:space="preserve">, </w:t>
      </w:r>
      <w:r w:rsidR="005464FD">
        <w:rPr>
          <w:lang w:val="uk-UA"/>
        </w:rPr>
        <w:t>або контекстуальні факти</w:t>
      </w:r>
      <w:r w:rsidR="00232F40">
        <w:rPr>
          <w:lang w:val="uk-UA"/>
        </w:rPr>
        <w:t>,</w:t>
      </w:r>
      <w:r w:rsidR="005464FD">
        <w:rPr>
          <w:lang w:val="uk-UA"/>
        </w:rPr>
        <w:t xml:space="preserve"> або наслідки подій,</w:t>
      </w:r>
      <w:r w:rsidRPr="005464FD">
        <w:rPr>
          <w:lang w:val="ru-RU"/>
        </w:rPr>
        <w:t xml:space="preserve"> </w:t>
      </w:r>
      <w:r w:rsidR="005464FD">
        <w:rPr>
          <w:lang w:val="uk-UA"/>
        </w:rPr>
        <w:t>які можуть формувати основу для висновків про головні факти</w:t>
      </w:r>
      <w:r w:rsidRPr="005464FD">
        <w:rPr>
          <w:lang w:val="ru-RU"/>
        </w:rPr>
        <w:t xml:space="preserve">. </w:t>
      </w:r>
      <w:r w:rsidR="004F2BD7">
        <w:rPr>
          <w:lang w:val="uk-UA"/>
        </w:rPr>
        <w:t>Доповіді або твердження міжнародних спостерігачів</w:t>
      </w:r>
      <w:r w:rsidRPr="004F2BD7">
        <w:rPr>
          <w:lang w:val="ru-RU"/>
        </w:rPr>
        <w:t xml:space="preserve">, </w:t>
      </w:r>
      <w:r w:rsidR="004F2BD7">
        <w:rPr>
          <w:lang w:val="uk-UA"/>
        </w:rPr>
        <w:t>неурядових організацій або ЗМІ</w:t>
      </w:r>
      <w:r w:rsidRPr="004F2BD7">
        <w:rPr>
          <w:lang w:val="ru-RU"/>
        </w:rPr>
        <w:t xml:space="preserve">, </w:t>
      </w:r>
      <w:r w:rsidR="004F2BD7">
        <w:rPr>
          <w:lang w:val="uk-UA"/>
        </w:rPr>
        <w:t>або рішення інших національних або міжнародних судів</w:t>
      </w:r>
      <w:r w:rsidRPr="004F2BD7">
        <w:rPr>
          <w:lang w:val="ru-RU"/>
        </w:rPr>
        <w:t xml:space="preserve"> </w:t>
      </w:r>
      <w:r w:rsidR="004F2BD7">
        <w:rPr>
          <w:lang w:val="uk-UA"/>
        </w:rPr>
        <w:t>часто приймаються до уваги, зокрема, для прояснення фактів</w:t>
      </w:r>
      <w:r w:rsidRPr="004F2BD7">
        <w:rPr>
          <w:lang w:val="ru-RU"/>
        </w:rPr>
        <w:t xml:space="preserve">, </w:t>
      </w:r>
      <w:r w:rsidR="004F2BD7">
        <w:rPr>
          <w:lang w:val="uk-UA"/>
        </w:rPr>
        <w:t>або для підтвердження висновків, зроблених Судом</w:t>
      </w:r>
      <w:r w:rsidRPr="004F2BD7">
        <w:rPr>
          <w:lang w:val="ru-RU"/>
        </w:rPr>
        <w:t xml:space="preserve"> (</w:t>
      </w:r>
      <w:r w:rsidR="004F2BD7">
        <w:rPr>
          <w:lang w:val="uk-UA"/>
        </w:rPr>
        <w:t>там же</w:t>
      </w:r>
      <w:r w:rsidRPr="004F2BD7">
        <w:rPr>
          <w:lang w:val="ru-RU"/>
        </w:rPr>
        <w:t xml:space="preserve">, §§ 311 </w:t>
      </w:r>
      <w:r w:rsidR="004F2BD7">
        <w:rPr>
          <w:lang w:val="uk-UA"/>
        </w:rPr>
        <w:t>та</w:t>
      </w:r>
      <w:r w:rsidRPr="004F2BD7">
        <w:rPr>
          <w:lang w:val="ru-RU"/>
        </w:rPr>
        <w:t xml:space="preserve"> 314-17).</w:t>
      </w:r>
    </w:p>
    <w:p w:rsidR="00E87207" w:rsidRPr="004F2BD7" w:rsidRDefault="00E87207" w:rsidP="00845C2F">
      <w:pPr>
        <w:pStyle w:val="ECHRHeading4"/>
        <w:rPr>
          <w:lang w:val="uk-UA"/>
        </w:rPr>
      </w:pPr>
      <w:r w:rsidRPr="004F2BD7">
        <w:rPr>
          <w:lang w:val="ru-RU"/>
        </w:rPr>
        <w:t>(</w:t>
      </w:r>
      <w:r w:rsidRPr="00845C2F">
        <w:t>b</w:t>
      </w:r>
      <w:r w:rsidRPr="004F2BD7">
        <w:rPr>
          <w:lang w:val="ru-RU"/>
        </w:rPr>
        <w:t>)</w:t>
      </w:r>
      <w:r w:rsidRPr="00845C2F">
        <w:t>  </w:t>
      </w:r>
      <w:r w:rsidR="004F2BD7">
        <w:rPr>
          <w:lang w:val="uk-UA"/>
        </w:rPr>
        <w:t>Застосування цих принципів до даної справи</w:t>
      </w:r>
    </w:p>
    <w:p w:rsidR="00E87207" w:rsidRPr="004F2BD7" w:rsidRDefault="004F2BD7" w:rsidP="00845C2F">
      <w:pPr>
        <w:pStyle w:val="ECHRPara"/>
        <w:rPr>
          <w:lang w:val="ru-RU"/>
        </w:rPr>
      </w:pPr>
      <w:r w:rsidRPr="004F2BD7">
        <w:rPr>
          <w:lang w:val="ru-RU"/>
        </w:rPr>
        <w:t>216.</w:t>
      </w:r>
      <w:r>
        <w:t> </w:t>
      </w:r>
      <w:r>
        <w:rPr>
          <w:lang w:val="uk-UA"/>
        </w:rPr>
        <w:t>В даній справі Суд визнав,</w:t>
      </w:r>
      <w:r w:rsidR="00E87207" w:rsidRPr="004F2BD7">
        <w:rPr>
          <w:lang w:val="ru-RU"/>
        </w:rPr>
        <w:t xml:space="preserve"> </w:t>
      </w:r>
      <w:r>
        <w:rPr>
          <w:lang w:val="uk-UA"/>
        </w:rPr>
        <w:t>що заявник був затриманий через «обґрунтовану підозру»</w:t>
      </w:r>
      <w:r w:rsidR="00E87207" w:rsidRPr="004F2BD7">
        <w:rPr>
          <w:lang w:val="ru-RU"/>
        </w:rPr>
        <w:t xml:space="preserve"> </w:t>
      </w:r>
      <w:r>
        <w:rPr>
          <w:lang w:val="uk-UA"/>
        </w:rPr>
        <w:t>у вчиненні кримінального правопорушення</w:t>
      </w:r>
      <w:r w:rsidR="00E87207" w:rsidRPr="004F2BD7">
        <w:rPr>
          <w:lang w:val="ru-RU"/>
        </w:rPr>
        <w:t xml:space="preserve"> (</w:t>
      </w:r>
      <w:r>
        <w:rPr>
          <w:lang w:val="uk-UA"/>
        </w:rPr>
        <w:t>див. пункт 160 вище</w:t>
      </w:r>
      <w:r w:rsidR="00E87207" w:rsidRPr="004F2BD7">
        <w:rPr>
          <w:lang w:val="ru-RU"/>
        </w:rPr>
        <w:t xml:space="preserve">). </w:t>
      </w:r>
      <w:r>
        <w:rPr>
          <w:lang w:val="uk-UA"/>
        </w:rPr>
        <w:t>Інакше кажучи, незважаючи на те, що Суд визнав ряд порушень статті</w:t>
      </w:r>
      <w:r w:rsidR="00E87207" w:rsidRPr="004F2BD7">
        <w:rPr>
          <w:lang w:val="ru-RU"/>
        </w:rPr>
        <w:t xml:space="preserve"> 5 </w:t>
      </w:r>
      <w:r>
        <w:rPr>
          <w:lang w:val="uk-UA"/>
        </w:rPr>
        <w:t>Конвенції</w:t>
      </w:r>
      <w:r w:rsidR="00E87207" w:rsidRPr="004F2BD7">
        <w:rPr>
          <w:lang w:val="ru-RU"/>
        </w:rPr>
        <w:t xml:space="preserve"> (</w:t>
      </w:r>
      <w:r>
        <w:rPr>
          <w:lang w:val="uk-UA"/>
        </w:rPr>
        <w:t>див. пункти</w:t>
      </w:r>
      <w:r w:rsidR="00E87207" w:rsidRPr="004F2BD7">
        <w:rPr>
          <w:lang w:val="ru-RU"/>
        </w:rPr>
        <w:t xml:space="preserve"> 151, </w:t>
      </w:r>
      <w:r w:rsidR="00E87207" w:rsidRPr="004F2BD7">
        <w:rPr>
          <w:snapToGrid w:val="0"/>
          <w:lang w:val="ru-RU"/>
        </w:rPr>
        <w:t>181</w:t>
      </w:r>
      <w:r w:rsidR="00E87207" w:rsidRPr="004F2BD7">
        <w:rPr>
          <w:lang w:val="ru-RU"/>
        </w:rPr>
        <w:t xml:space="preserve"> </w:t>
      </w:r>
      <w:r>
        <w:rPr>
          <w:lang w:val="uk-UA"/>
        </w:rPr>
        <w:t>та</w:t>
      </w:r>
      <w:r w:rsidR="00E87207" w:rsidRPr="004F2BD7">
        <w:rPr>
          <w:lang w:val="ru-RU"/>
        </w:rPr>
        <w:t xml:space="preserve"> 202 </w:t>
      </w:r>
      <w:r>
        <w:rPr>
          <w:lang w:val="uk-UA"/>
        </w:rPr>
        <w:t>вище</w:t>
      </w:r>
      <w:r w:rsidR="00E87207" w:rsidRPr="004F2BD7">
        <w:rPr>
          <w:lang w:val="ru-RU"/>
        </w:rPr>
        <w:t xml:space="preserve">), </w:t>
      </w:r>
      <w:r>
        <w:rPr>
          <w:lang w:val="uk-UA"/>
        </w:rPr>
        <w:t>усе ще можна стверджувати, що заявник був позбавлений волі</w:t>
      </w:r>
      <w:r w:rsidR="00E87207" w:rsidRPr="004F2BD7">
        <w:rPr>
          <w:lang w:val="ru-RU"/>
        </w:rPr>
        <w:t xml:space="preserve"> </w:t>
      </w:r>
      <w:r>
        <w:rPr>
          <w:lang w:val="uk-UA"/>
        </w:rPr>
        <w:t>для мети, передбаченої статтею</w:t>
      </w:r>
      <w:r w:rsidR="00E87207" w:rsidRPr="00845C2F">
        <w:t> </w:t>
      </w:r>
      <w:r w:rsidR="00E87207" w:rsidRPr="004F2BD7">
        <w:rPr>
          <w:lang w:val="ru-RU"/>
        </w:rPr>
        <w:t>5</w:t>
      </w:r>
      <w:r w:rsidR="00E87207" w:rsidRPr="00845C2F">
        <w:t> </w:t>
      </w:r>
      <w:r w:rsidR="00E87207" w:rsidRPr="004F2BD7">
        <w:rPr>
          <w:lang w:val="ru-RU"/>
        </w:rPr>
        <w:t>§</w:t>
      </w:r>
      <w:r w:rsidR="00E87207" w:rsidRPr="00845C2F">
        <w:t> </w:t>
      </w:r>
      <w:r w:rsidR="00E87207" w:rsidRPr="004F2BD7">
        <w:rPr>
          <w:lang w:val="ru-RU"/>
        </w:rPr>
        <w:t>1 (</w:t>
      </w:r>
      <w:r w:rsidR="00E87207" w:rsidRPr="00845C2F">
        <w:t>c</w:t>
      </w:r>
      <w:r w:rsidR="00E87207" w:rsidRPr="004F2BD7">
        <w:rPr>
          <w:lang w:val="ru-RU"/>
        </w:rPr>
        <w:t xml:space="preserve">) </w:t>
      </w:r>
      <w:r>
        <w:rPr>
          <w:lang w:val="uk-UA"/>
        </w:rPr>
        <w:t>Конвенції</w:t>
      </w:r>
      <w:r w:rsidR="00E87207" w:rsidRPr="004F2BD7">
        <w:rPr>
          <w:lang w:val="ru-RU"/>
        </w:rPr>
        <w:t>.</w:t>
      </w:r>
    </w:p>
    <w:p w:rsidR="00E87207" w:rsidRPr="00EA5B38" w:rsidRDefault="00E87207" w:rsidP="00845C2F">
      <w:pPr>
        <w:pStyle w:val="ECHRPara"/>
        <w:rPr>
          <w:lang w:val="ru-RU"/>
        </w:rPr>
      </w:pPr>
      <w:r w:rsidRPr="0026195A">
        <w:rPr>
          <w:lang w:val="ru-RU"/>
        </w:rPr>
        <w:t>217.</w:t>
      </w:r>
      <w:r w:rsidRPr="00845C2F">
        <w:t>  </w:t>
      </w:r>
      <w:r w:rsidR="004F2BD7">
        <w:rPr>
          <w:lang w:val="uk-UA"/>
        </w:rPr>
        <w:t>При аналізі скарги заявника відповідно до статті 18 Конвенції</w:t>
      </w:r>
      <w:r w:rsidRPr="004F2BD7">
        <w:rPr>
          <w:lang w:val="ru-RU"/>
        </w:rPr>
        <w:t xml:space="preserve"> </w:t>
      </w:r>
      <w:r w:rsidR="004F2BD7">
        <w:rPr>
          <w:lang w:val="uk-UA"/>
        </w:rPr>
        <w:t xml:space="preserve">Суд повинен перш за все розглянути, чи </w:t>
      </w:r>
      <w:r w:rsidR="00CF384B">
        <w:rPr>
          <w:lang w:val="uk-UA"/>
        </w:rPr>
        <w:t xml:space="preserve">переслідувало </w:t>
      </w:r>
      <w:r w:rsidR="004F2BD7">
        <w:rPr>
          <w:lang w:val="uk-UA"/>
        </w:rPr>
        <w:t>відповідне обмеження</w:t>
      </w:r>
      <w:r w:rsidRPr="004F2BD7">
        <w:rPr>
          <w:lang w:val="ru-RU"/>
        </w:rPr>
        <w:t xml:space="preserve"> </w:t>
      </w:r>
      <w:r w:rsidR="004F2BD7">
        <w:rPr>
          <w:lang w:val="uk-UA"/>
        </w:rPr>
        <w:t>також будь-яку іншу мету,</w:t>
      </w:r>
      <w:r w:rsidRPr="004F2BD7">
        <w:rPr>
          <w:lang w:val="ru-RU"/>
        </w:rPr>
        <w:t xml:space="preserve"> </w:t>
      </w:r>
      <w:r w:rsidR="004F2BD7">
        <w:rPr>
          <w:lang w:val="uk-UA"/>
        </w:rPr>
        <w:t>яка не передбачалася статтею</w:t>
      </w:r>
      <w:r w:rsidRPr="00845C2F">
        <w:t xml:space="preserve"> 5 § 1. </w:t>
      </w:r>
      <w:r w:rsidR="004F2BD7">
        <w:rPr>
          <w:lang w:val="uk-UA"/>
        </w:rPr>
        <w:t>Навіть у випадку ствердної відповіді на це питання</w:t>
      </w:r>
      <w:r w:rsidRPr="00EA5B38">
        <w:rPr>
          <w:lang w:val="ru-RU"/>
        </w:rPr>
        <w:t xml:space="preserve"> </w:t>
      </w:r>
      <w:r w:rsidR="004F2BD7">
        <w:rPr>
          <w:lang w:val="uk-UA"/>
        </w:rPr>
        <w:t>порушення статті 18 існуватиме лише якщо ця інша мета була переважною</w:t>
      </w:r>
      <w:r w:rsidRPr="00EA5B38">
        <w:rPr>
          <w:lang w:val="ru-RU"/>
        </w:rPr>
        <w:t>.</w:t>
      </w:r>
    </w:p>
    <w:p w:rsidR="00E87207" w:rsidRPr="009B0449" w:rsidRDefault="006B78E6" w:rsidP="00845C2F">
      <w:pPr>
        <w:pStyle w:val="ECHRPara"/>
        <w:rPr>
          <w:iCs/>
          <w:lang w:val="ru-RU"/>
        </w:rPr>
      </w:pPr>
      <w:r w:rsidRPr="006B78E6">
        <w:rPr>
          <w:lang w:val="ru-RU"/>
        </w:rPr>
        <w:t>218.</w:t>
      </w:r>
      <w:r>
        <w:t> </w:t>
      </w:r>
      <w:r w:rsidR="00EA5B38">
        <w:rPr>
          <w:lang w:val="uk-UA"/>
        </w:rPr>
        <w:t>Суд визнає, що час початкового затримання заявника</w:t>
      </w:r>
      <w:r w:rsidR="00E87207" w:rsidRPr="006B78E6">
        <w:rPr>
          <w:lang w:val="ru-RU"/>
        </w:rPr>
        <w:t xml:space="preserve"> </w:t>
      </w:r>
      <w:r w:rsidR="00EA5B38">
        <w:rPr>
          <w:lang w:val="uk-UA"/>
        </w:rPr>
        <w:t>та характер його здійснення можна тлумачити,</w:t>
      </w:r>
      <w:r w:rsidR="00E87207" w:rsidRPr="006B78E6">
        <w:rPr>
          <w:lang w:val="ru-RU"/>
        </w:rPr>
        <w:t xml:space="preserve"> </w:t>
      </w:r>
      <w:r w:rsidR="00EA5B38">
        <w:rPr>
          <w:lang w:val="uk-UA"/>
        </w:rPr>
        <w:t>як можливі ознаки прихованих мотивів</w:t>
      </w:r>
      <w:r w:rsidR="00E87207" w:rsidRPr="006B78E6">
        <w:rPr>
          <w:lang w:val="ru-RU"/>
        </w:rPr>
        <w:t xml:space="preserve">. </w:t>
      </w:r>
      <w:r>
        <w:rPr>
          <w:lang w:val="uk-UA"/>
        </w:rPr>
        <w:t>Суд спостерігає, зокрема, що порушення кримінальних проваджень проти заявника</w:t>
      </w:r>
      <w:r w:rsidR="00E87207" w:rsidRPr="006B78E6">
        <w:rPr>
          <w:lang w:val="ru-RU"/>
        </w:rPr>
        <w:t xml:space="preserve"> </w:t>
      </w:r>
      <w:r>
        <w:rPr>
          <w:lang w:val="uk-UA"/>
        </w:rPr>
        <w:t>15 серпня</w:t>
      </w:r>
      <w:r w:rsidR="00E87207" w:rsidRPr="006B78E6">
        <w:rPr>
          <w:lang w:val="ru-RU"/>
        </w:rPr>
        <w:t xml:space="preserve"> 2014</w:t>
      </w:r>
      <w:r>
        <w:rPr>
          <w:lang w:val="uk-UA"/>
        </w:rPr>
        <w:t xml:space="preserve"> року,</w:t>
      </w:r>
      <w:r w:rsidR="00E87207" w:rsidRPr="006B78E6">
        <w:rPr>
          <w:lang w:val="ru-RU"/>
        </w:rPr>
        <w:t xml:space="preserve"> </w:t>
      </w:r>
      <w:r>
        <w:rPr>
          <w:lang w:val="uk-UA"/>
        </w:rPr>
        <w:t>одразу після того, як Р. звернувся до поліції зі скаргою</w:t>
      </w:r>
      <w:r w:rsidR="00E87207" w:rsidRPr="006B78E6">
        <w:rPr>
          <w:lang w:val="ru-RU"/>
        </w:rPr>
        <w:t xml:space="preserve"> </w:t>
      </w:r>
      <w:r>
        <w:rPr>
          <w:lang w:val="uk-UA"/>
        </w:rPr>
        <w:t>про своє викрадення заявником</w:t>
      </w:r>
      <w:r w:rsidR="00E87207" w:rsidRPr="006B78E6">
        <w:rPr>
          <w:lang w:val="ru-RU"/>
        </w:rPr>
        <w:t xml:space="preserve">, </w:t>
      </w:r>
      <w:r>
        <w:rPr>
          <w:lang w:val="uk-UA"/>
        </w:rPr>
        <w:t>як видається, не завдало заявникові негайного дискомфорту</w:t>
      </w:r>
      <w:r w:rsidR="00E87207" w:rsidRPr="006B78E6">
        <w:rPr>
          <w:lang w:val="ru-RU"/>
        </w:rPr>
        <w:t xml:space="preserve">. </w:t>
      </w:r>
      <w:r>
        <w:rPr>
          <w:lang w:val="uk-UA"/>
        </w:rPr>
        <w:t>Крім того, 15 вересня 2014 року</w:t>
      </w:r>
      <w:r w:rsidR="00E87207" w:rsidRPr="006B78E6">
        <w:rPr>
          <w:iCs/>
          <w:lang w:val="ru-RU"/>
        </w:rPr>
        <w:t xml:space="preserve"> </w:t>
      </w:r>
      <w:r>
        <w:rPr>
          <w:iCs/>
          <w:lang w:val="uk-UA"/>
        </w:rPr>
        <w:t>президент України винагородив заявника орденом за мужність</w:t>
      </w:r>
      <w:r w:rsidR="00E87207" w:rsidRPr="006B78E6">
        <w:rPr>
          <w:iCs/>
          <w:lang w:val="ru-RU"/>
        </w:rPr>
        <w:t xml:space="preserve"> </w:t>
      </w:r>
      <w:r>
        <w:rPr>
          <w:iCs/>
          <w:lang w:val="uk-UA"/>
        </w:rPr>
        <w:t>«за його відданість, активну громадську позицію</w:t>
      </w:r>
      <w:r w:rsidR="00E87207" w:rsidRPr="006B78E6">
        <w:rPr>
          <w:iCs/>
          <w:lang w:val="ru-RU"/>
        </w:rPr>
        <w:t xml:space="preserve"> </w:t>
      </w:r>
      <w:r>
        <w:rPr>
          <w:iCs/>
          <w:lang w:val="uk-UA"/>
        </w:rPr>
        <w:t>та високий професіоналізм у виконанні службових обов’язків»</w:t>
      </w:r>
      <w:r w:rsidR="00E87207" w:rsidRPr="006B78E6">
        <w:rPr>
          <w:iCs/>
          <w:lang w:val="ru-RU"/>
        </w:rPr>
        <w:t xml:space="preserve"> (</w:t>
      </w:r>
      <w:r>
        <w:rPr>
          <w:iCs/>
          <w:lang w:val="uk-UA"/>
        </w:rPr>
        <w:t>див. пункт 8 вище</w:t>
      </w:r>
      <w:r w:rsidR="00E87207" w:rsidRPr="006B78E6">
        <w:rPr>
          <w:iCs/>
          <w:lang w:val="ru-RU"/>
        </w:rPr>
        <w:t xml:space="preserve">). </w:t>
      </w:r>
      <w:r>
        <w:rPr>
          <w:iCs/>
          <w:lang w:val="uk-UA"/>
        </w:rPr>
        <w:t>Згодом, 25 лютого, 7 серпня</w:t>
      </w:r>
      <w:r w:rsidR="00E87207" w:rsidRPr="006B78E6">
        <w:rPr>
          <w:iCs/>
          <w:lang w:val="ru-RU"/>
        </w:rPr>
        <w:t xml:space="preserve"> </w:t>
      </w:r>
      <w:r>
        <w:rPr>
          <w:iCs/>
          <w:lang w:val="uk-UA"/>
        </w:rPr>
        <w:t>та 1 жовтня</w:t>
      </w:r>
      <w:r w:rsidR="00E87207" w:rsidRPr="006B78E6">
        <w:rPr>
          <w:iCs/>
          <w:lang w:val="ru-RU"/>
        </w:rPr>
        <w:t xml:space="preserve"> 2015 </w:t>
      </w:r>
      <w:r>
        <w:rPr>
          <w:iCs/>
          <w:lang w:val="uk-UA"/>
        </w:rPr>
        <w:t>року проти заявника були порушені подальші кримінальні провадження</w:t>
      </w:r>
      <w:r w:rsidR="00E87207" w:rsidRPr="006B78E6">
        <w:rPr>
          <w:iCs/>
          <w:lang w:val="ru-RU"/>
        </w:rPr>
        <w:t xml:space="preserve"> (</w:t>
      </w:r>
      <w:r>
        <w:rPr>
          <w:iCs/>
          <w:lang w:val="uk-UA"/>
        </w:rPr>
        <w:t>див. пункти 14-16 вище</w:t>
      </w:r>
      <w:r w:rsidR="00E87207" w:rsidRPr="006B78E6">
        <w:rPr>
          <w:iCs/>
          <w:lang w:val="ru-RU"/>
        </w:rPr>
        <w:t xml:space="preserve">). </w:t>
      </w:r>
      <w:r>
        <w:rPr>
          <w:iCs/>
          <w:lang w:val="uk-UA"/>
        </w:rPr>
        <w:t>Однак лише 31 жовтня 2015 року</w:t>
      </w:r>
      <w:r w:rsidR="00E87207" w:rsidRPr="006B78E6">
        <w:rPr>
          <w:iCs/>
          <w:lang w:val="ru-RU"/>
        </w:rPr>
        <w:t xml:space="preserve"> </w:t>
      </w:r>
      <w:r>
        <w:rPr>
          <w:iCs/>
          <w:lang w:val="uk-UA"/>
        </w:rPr>
        <w:t>слідчі органи повідомили заявника про підозри</w:t>
      </w:r>
      <w:r w:rsidR="00E87207" w:rsidRPr="006B78E6">
        <w:rPr>
          <w:iCs/>
          <w:lang w:val="ru-RU"/>
        </w:rPr>
        <w:t xml:space="preserve"> </w:t>
      </w:r>
      <w:r>
        <w:rPr>
          <w:iCs/>
          <w:lang w:val="uk-UA"/>
        </w:rPr>
        <w:t>у цьому відношенні та затримали його</w:t>
      </w:r>
      <w:r w:rsidR="00E87207" w:rsidRPr="006B78E6">
        <w:rPr>
          <w:iCs/>
          <w:lang w:val="ru-RU"/>
        </w:rPr>
        <w:t xml:space="preserve"> (</w:t>
      </w:r>
      <w:r>
        <w:rPr>
          <w:iCs/>
          <w:lang w:val="uk-UA"/>
        </w:rPr>
        <w:t>див. пункт 17 вище</w:t>
      </w:r>
      <w:r w:rsidR="00E87207" w:rsidRPr="006B78E6">
        <w:rPr>
          <w:iCs/>
          <w:lang w:val="ru-RU"/>
        </w:rPr>
        <w:t xml:space="preserve">). </w:t>
      </w:r>
      <w:r>
        <w:rPr>
          <w:iCs/>
          <w:lang w:val="uk-UA"/>
        </w:rPr>
        <w:t>Його затримання відбулося за участю відділення спеціального призначення</w:t>
      </w:r>
      <w:r w:rsidR="00E87207" w:rsidRPr="009B0449">
        <w:rPr>
          <w:iCs/>
          <w:lang w:val="ru-RU"/>
        </w:rPr>
        <w:t xml:space="preserve">, </w:t>
      </w:r>
      <w:r w:rsidR="009B0449">
        <w:rPr>
          <w:iCs/>
          <w:lang w:val="uk-UA"/>
        </w:rPr>
        <w:t>як</w:t>
      </w:r>
      <w:r w:rsidR="004B1857">
        <w:rPr>
          <w:iCs/>
          <w:lang w:val="uk-UA"/>
        </w:rPr>
        <w:t>е</w:t>
      </w:r>
      <w:r w:rsidR="009B0449">
        <w:rPr>
          <w:iCs/>
          <w:lang w:val="uk-UA"/>
        </w:rPr>
        <w:t xml:space="preserve"> злама</w:t>
      </w:r>
      <w:r w:rsidR="004B1857">
        <w:rPr>
          <w:iCs/>
          <w:lang w:val="uk-UA"/>
        </w:rPr>
        <w:t>ло</w:t>
      </w:r>
      <w:r w:rsidR="009B0449">
        <w:rPr>
          <w:iCs/>
          <w:lang w:val="uk-UA"/>
        </w:rPr>
        <w:t xml:space="preserve"> вхідні двері</w:t>
      </w:r>
      <w:r w:rsidR="00E87207" w:rsidRPr="009B0449">
        <w:rPr>
          <w:iCs/>
          <w:lang w:val="ru-RU"/>
        </w:rPr>
        <w:t xml:space="preserve"> </w:t>
      </w:r>
      <w:r w:rsidR="009B0449">
        <w:rPr>
          <w:iCs/>
          <w:lang w:val="uk-UA"/>
        </w:rPr>
        <w:t>до квартири заявника</w:t>
      </w:r>
      <w:r w:rsidR="00E87207" w:rsidRPr="009B0449">
        <w:rPr>
          <w:iCs/>
          <w:lang w:val="ru-RU"/>
        </w:rPr>
        <w:t xml:space="preserve"> (</w:t>
      </w:r>
      <w:r w:rsidR="009B0449">
        <w:rPr>
          <w:iCs/>
          <w:lang w:val="uk-UA"/>
        </w:rPr>
        <w:t>див. пункт 18 вище</w:t>
      </w:r>
      <w:r w:rsidR="00E87207" w:rsidRPr="009B0449">
        <w:rPr>
          <w:iCs/>
          <w:lang w:val="ru-RU"/>
        </w:rPr>
        <w:t xml:space="preserve">). </w:t>
      </w:r>
      <w:r w:rsidR="009B0449">
        <w:rPr>
          <w:iCs/>
          <w:lang w:val="uk-UA"/>
        </w:rPr>
        <w:t>Раптово, за невідомих підстав</w:t>
      </w:r>
      <w:r w:rsidR="00E87207" w:rsidRPr="009B0449">
        <w:rPr>
          <w:iCs/>
          <w:lang w:val="ru-RU"/>
        </w:rPr>
        <w:t xml:space="preserve">, </w:t>
      </w:r>
      <w:r w:rsidR="009B0449">
        <w:rPr>
          <w:iCs/>
          <w:lang w:val="uk-UA"/>
        </w:rPr>
        <w:t>затримання заявника та притягнення його до кримінальної відповідальності</w:t>
      </w:r>
      <w:r w:rsidR="00E87207" w:rsidRPr="009B0449">
        <w:rPr>
          <w:iCs/>
          <w:lang w:val="ru-RU"/>
        </w:rPr>
        <w:t xml:space="preserve"> </w:t>
      </w:r>
      <w:r w:rsidR="009B0449">
        <w:rPr>
          <w:iCs/>
          <w:lang w:val="uk-UA"/>
        </w:rPr>
        <w:t>стало питанням особливої терміновості</w:t>
      </w:r>
      <w:r w:rsidR="00E87207" w:rsidRPr="009B0449">
        <w:rPr>
          <w:iCs/>
          <w:lang w:val="ru-RU"/>
        </w:rPr>
        <w:t xml:space="preserve"> </w:t>
      </w:r>
      <w:r w:rsidR="009B0449">
        <w:rPr>
          <w:iCs/>
          <w:lang w:val="uk-UA"/>
        </w:rPr>
        <w:t>та уваги з боку органів прокуратури</w:t>
      </w:r>
      <w:r w:rsidR="00E87207" w:rsidRPr="009B0449">
        <w:rPr>
          <w:iCs/>
          <w:lang w:val="ru-RU"/>
        </w:rPr>
        <w:t xml:space="preserve">. </w:t>
      </w:r>
      <w:r w:rsidR="0086200B">
        <w:rPr>
          <w:iCs/>
          <w:lang w:val="uk-UA"/>
        </w:rPr>
        <w:t>П</w:t>
      </w:r>
      <w:r w:rsidR="009B0449">
        <w:rPr>
          <w:iCs/>
          <w:lang w:val="uk-UA"/>
        </w:rPr>
        <w:t>олітичні партії, ЗМІ та громадське суспільство в цілому</w:t>
      </w:r>
      <w:r w:rsidR="00E87207" w:rsidRPr="009B0449">
        <w:rPr>
          <w:iCs/>
          <w:lang w:val="ru-RU"/>
        </w:rPr>
        <w:t xml:space="preserve"> </w:t>
      </w:r>
      <w:r w:rsidR="009B0449">
        <w:rPr>
          <w:iCs/>
          <w:lang w:val="uk-UA"/>
        </w:rPr>
        <w:t>побачил</w:t>
      </w:r>
      <w:r w:rsidR="009A25B0">
        <w:rPr>
          <w:iCs/>
          <w:lang w:val="uk-UA"/>
        </w:rPr>
        <w:t>и</w:t>
      </w:r>
      <w:r w:rsidR="009B0449">
        <w:rPr>
          <w:iCs/>
          <w:lang w:val="uk-UA"/>
        </w:rPr>
        <w:t xml:space="preserve"> це, як вибіркове правосуддя</w:t>
      </w:r>
      <w:r w:rsidR="00E87207" w:rsidRPr="009B0449">
        <w:rPr>
          <w:iCs/>
          <w:lang w:val="ru-RU"/>
        </w:rPr>
        <w:t xml:space="preserve"> </w:t>
      </w:r>
      <w:r w:rsidR="0086200B">
        <w:rPr>
          <w:iCs/>
          <w:lang w:val="uk-UA"/>
        </w:rPr>
        <w:t>за відсутності будь-яких переконливих пояснень з боку органів влади</w:t>
      </w:r>
      <w:r w:rsidR="0086200B" w:rsidRPr="009B0449">
        <w:rPr>
          <w:iCs/>
          <w:lang w:val="ru-RU"/>
        </w:rPr>
        <w:t xml:space="preserve"> </w:t>
      </w:r>
      <w:r w:rsidR="00E87207" w:rsidRPr="009B0449">
        <w:rPr>
          <w:iCs/>
          <w:lang w:val="ru-RU"/>
        </w:rPr>
        <w:t>(</w:t>
      </w:r>
      <w:r w:rsidR="009B0449">
        <w:rPr>
          <w:iCs/>
          <w:lang w:val="uk-UA"/>
        </w:rPr>
        <w:t>див. пункти</w:t>
      </w:r>
      <w:r w:rsidR="00E87207" w:rsidRPr="00845C2F">
        <w:rPr>
          <w:iCs/>
        </w:rPr>
        <w:t> </w:t>
      </w:r>
      <w:r w:rsidR="00E87207" w:rsidRPr="009B0449">
        <w:rPr>
          <w:lang w:val="ru-RU"/>
        </w:rPr>
        <w:t>88</w:t>
      </w:r>
      <w:r w:rsidR="00E87207" w:rsidRPr="009B0449">
        <w:rPr>
          <w:iCs/>
          <w:lang w:val="ru-RU"/>
        </w:rPr>
        <w:t>-</w:t>
      </w:r>
      <w:r w:rsidR="00E87207" w:rsidRPr="009B0449">
        <w:rPr>
          <w:lang w:val="ru-RU"/>
        </w:rPr>
        <w:t>93</w:t>
      </w:r>
      <w:r w:rsidR="00E87207" w:rsidRPr="009B0449">
        <w:rPr>
          <w:iCs/>
          <w:lang w:val="ru-RU"/>
        </w:rPr>
        <w:t xml:space="preserve"> </w:t>
      </w:r>
      <w:r w:rsidR="009B0449">
        <w:rPr>
          <w:iCs/>
          <w:lang w:val="uk-UA"/>
        </w:rPr>
        <w:t>вище</w:t>
      </w:r>
      <w:r w:rsidR="00E87207" w:rsidRPr="009B0449">
        <w:rPr>
          <w:iCs/>
          <w:lang w:val="ru-RU"/>
        </w:rPr>
        <w:t>).</w:t>
      </w:r>
    </w:p>
    <w:p w:rsidR="00E87207" w:rsidRPr="007341B4" w:rsidRDefault="007341B4" w:rsidP="00845C2F">
      <w:pPr>
        <w:pStyle w:val="ECHRPara"/>
        <w:rPr>
          <w:lang w:val="ru-RU"/>
        </w:rPr>
      </w:pPr>
      <w:r w:rsidRPr="007341B4">
        <w:rPr>
          <w:iCs/>
          <w:lang w:val="ru-RU"/>
        </w:rPr>
        <w:t>219.</w:t>
      </w:r>
      <w:r>
        <w:rPr>
          <w:iCs/>
        </w:rPr>
        <w:t> </w:t>
      </w:r>
      <w:r w:rsidR="009B0449">
        <w:rPr>
          <w:iCs/>
          <w:lang w:val="uk-UA"/>
        </w:rPr>
        <w:t>Беручи це до уваги, Суд розгляне конкретні аргументи,</w:t>
      </w:r>
      <w:r w:rsidR="00E87207" w:rsidRPr="007341B4">
        <w:rPr>
          <w:iCs/>
          <w:lang w:val="ru-RU"/>
        </w:rPr>
        <w:t xml:space="preserve"> </w:t>
      </w:r>
      <w:r w:rsidR="009B0449">
        <w:rPr>
          <w:iCs/>
          <w:lang w:val="uk-UA"/>
        </w:rPr>
        <w:t>висунуті заявником у підтримку своєї скарги</w:t>
      </w:r>
      <w:r w:rsidR="00E87207" w:rsidRPr="007341B4">
        <w:rPr>
          <w:iCs/>
          <w:lang w:val="ru-RU"/>
        </w:rPr>
        <w:t>.</w:t>
      </w:r>
    </w:p>
    <w:p w:rsidR="00E87207" w:rsidRPr="007341B4" w:rsidRDefault="007341B4" w:rsidP="00845C2F">
      <w:pPr>
        <w:pStyle w:val="ECHRPara"/>
        <w:rPr>
          <w:lang w:val="uk-UA"/>
        </w:rPr>
      </w:pPr>
      <w:r w:rsidRPr="007341B4">
        <w:rPr>
          <w:lang w:val="ru-RU"/>
        </w:rPr>
        <w:t>220.</w:t>
      </w:r>
      <w:r>
        <w:t> </w:t>
      </w:r>
      <w:r>
        <w:rPr>
          <w:lang w:val="uk-UA"/>
        </w:rPr>
        <w:t>Суд зауважує, що заявник пов’язував своє</w:t>
      </w:r>
      <w:r w:rsidR="00E87207" w:rsidRPr="007341B4">
        <w:rPr>
          <w:lang w:val="ru-RU"/>
        </w:rPr>
        <w:t xml:space="preserve"> </w:t>
      </w:r>
      <w:r>
        <w:rPr>
          <w:lang w:val="uk-UA"/>
        </w:rPr>
        <w:t>притягнення до кримінальної відповідальності та позбавлення волі</w:t>
      </w:r>
      <w:r w:rsidR="00E87207" w:rsidRPr="007341B4">
        <w:rPr>
          <w:lang w:val="ru-RU"/>
        </w:rPr>
        <w:t xml:space="preserve">, </w:t>
      </w:r>
      <w:r>
        <w:rPr>
          <w:lang w:val="uk-UA"/>
        </w:rPr>
        <w:t xml:space="preserve">зокрема, зі </w:t>
      </w:r>
      <w:proofErr w:type="spellStart"/>
      <w:r>
        <w:rPr>
          <w:lang w:val="uk-UA"/>
        </w:rPr>
        <w:t>стверджуваним</w:t>
      </w:r>
      <w:proofErr w:type="spellEnd"/>
      <w:r>
        <w:rPr>
          <w:lang w:val="uk-UA"/>
        </w:rPr>
        <w:t xml:space="preserve"> конфліктом</w:t>
      </w:r>
      <w:r w:rsidR="00E87207" w:rsidRPr="007341B4">
        <w:rPr>
          <w:lang w:val="ru-RU"/>
        </w:rPr>
        <w:t xml:space="preserve"> </w:t>
      </w:r>
      <w:r>
        <w:rPr>
          <w:lang w:val="uk-UA"/>
        </w:rPr>
        <w:t xml:space="preserve">між тодішнім головою </w:t>
      </w:r>
      <w:r>
        <w:rPr>
          <w:lang w:val="uk-UA"/>
        </w:rPr>
        <w:lastRenderedPageBreak/>
        <w:t>Дніпропетровської обласної державної адміністрації</w:t>
      </w:r>
      <w:r w:rsidR="00E87207" w:rsidRPr="007341B4">
        <w:rPr>
          <w:lang w:val="uk-UA"/>
        </w:rPr>
        <w:t xml:space="preserve"> </w:t>
      </w:r>
      <w:r>
        <w:rPr>
          <w:lang w:val="uk-UA"/>
        </w:rPr>
        <w:t>та президентом України, який призвів до відставки голови облдержадміністрації у березні</w:t>
      </w:r>
      <w:r w:rsidR="00E87207" w:rsidRPr="007341B4">
        <w:rPr>
          <w:lang w:val="uk-UA"/>
        </w:rPr>
        <w:t xml:space="preserve"> 2015</w:t>
      </w:r>
      <w:r>
        <w:rPr>
          <w:lang w:val="uk-UA"/>
        </w:rPr>
        <w:t xml:space="preserve"> року</w:t>
      </w:r>
      <w:r w:rsidR="00E87207" w:rsidRPr="007341B4">
        <w:rPr>
          <w:lang w:val="uk-UA"/>
        </w:rPr>
        <w:t xml:space="preserve"> (</w:t>
      </w:r>
      <w:r>
        <w:rPr>
          <w:lang w:val="uk-UA"/>
        </w:rPr>
        <w:t>див. пункти 7 та 206 вище</w:t>
      </w:r>
      <w:r w:rsidR="00E87207" w:rsidRPr="007341B4">
        <w:rPr>
          <w:lang w:val="uk-UA"/>
        </w:rPr>
        <w:t xml:space="preserve">). </w:t>
      </w:r>
      <w:r>
        <w:rPr>
          <w:lang w:val="uk-UA"/>
        </w:rPr>
        <w:t>За відсутності скарг на політичне переслідування, висунутих</w:t>
      </w:r>
      <w:r w:rsidR="00E87207" w:rsidRPr="007341B4">
        <w:rPr>
          <w:lang w:val="uk-UA"/>
        </w:rPr>
        <w:t xml:space="preserve"> </w:t>
      </w:r>
      <w:r>
        <w:rPr>
          <w:lang w:val="uk-UA"/>
        </w:rPr>
        <w:t>вищезгаданим посадовцем або будь-яким членом</w:t>
      </w:r>
      <w:r w:rsidR="00E87207" w:rsidRPr="007341B4">
        <w:rPr>
          <w:lang w:val="uk-UA"/>
        </w:rPr>
        <w:t xml:space="preserve"> </w:t>
      </w:r>
      <w:r>
        <w:rPr>
          <w:lang w:val="uk-UA"/>
        </w:rPr>
        <w:t>його політичної команди,</w:t>
      </w:r>
      <w:r w:rsidR="00E87207" w:rsidRPr="007341B4">
        <w:rPr>
          <w:lang w:val="uk-UA"/>
        </w:rPr>
        <w:t xml:space="preserve"> </w:t>
      </w:r>
      <w:r>
        <w:rPr>
          <w:lang w:val="uk-UA"/>
        </w:rPr>
        <w:t>окрім заявника, Суд не вважає цей аргумент переконливим</w:t>
      </w:r>
      <w:r w:rsidR="00E87207" w:rsidRPr="007341B4">
        <w:rPr>
          <w:lang w:val="uk-UA"/>
        </w:rPr>
        <w:t>.</w:t>
      </w:r>
    </w:p>
    <w:p w:rsidR="00E87207" w:rsidRPr="007341B4" w:rsidRDefault="00E87207" w:rsidP="00845C2F">
      <w:pPr>
        <w:pStyle w:val="ECHRPara"/>
        <w:rPr>
          <w:lang w:val="ru-RU"/>
        </w:rPr>
      </w:pPr>
      <w:r w:rsidRPr="0026195A">
        <w:rPr>
          <w:lang w:val="ru-RU"/>
        </w:rPr>
        <w:t>221.</w:t>
      </w:r>
      <w:r w:rsidRPr="00845C2F">
        <w:t>  </w:t>
      </w:r>
      <w:r w:rsidR="007341B4">
        <w:rPr>
          <w:lang w:val="uk-UA"/>
        </w:rPr>
        <w:t>Суд також не переконаний твердженням заявника</w:t>
      </w:r>
      <w:r w:rsidRPr="007341B4">
        <w:rPr>
          <w:lang w:val="ru-RU"/>
        </w:rPr>
        <w:t xml:space="preserve"> </w:t>
      </w:r>
      <w:r w:rsidR="007341B4">
        <w:rPr>
          <w:lang w:val="uk-UA"/>
        </w:rPr>
        <w:t>про те, що дійсна причина притягнення його до кримінальної відповідальності полягала</w:t>
      </w:r>
      <w:r w:rsidRPr="007341B4">
        <w:rPr>
          <w:lang w:val="ru-RU"/>
        </w:rPr>
        <w:t xml:space="preserve"> </w:t>
      </w:r>
      <w:r w:rsidR="007341B4">
        <w:rPr>
          <w:lang w:val="uk-UA"/>
        </w:rPr>
        <w:t>у тому, що він був конкурентом кандидата</w:t>
      </w:r>
      <w:r w:rsidRPr="007341B4">
        <w:rPr>
          <w:lang w:val="ru-RU"/>
        </w:rPr>
        <w:t xml:space="preserve"> </w:t>
      </w:r>
      <w:r w:rsidR="007341B4">
        <w:rPr>
          <w:lang w:val="uk-UA"/>
        </w:rPr>
        <w:t>від президентської партії протягом середньострокових парламентських виборів</w:t>
      </w:r>
      <w:r w:rsidRPr="007341B4">
        <w:rPr>
          <w:lang w:val="ru-RU"/>
        </w:rPr>
        <w:t xml:space="preserve"> </w:t>
      </w:r>
      <w:r w:rsidR="007341B4">
        <w:rPr>
          <w:lang w:val="uk-UA"/>
        </w:rPr>
        <w:t>у Чернігові 26 липня</w:t>
      </w:r>
      <w:r w:rsidRPr="007341B4">
        <w:rPr>
          <w:lang w:val="ru-RU"/>
        </w:rPr>
        <w:t xml:space="preserve"> 2015</w:t>
      </w:r>
      <w:r w:rsidR="007341B4">
        <w:rPr>
          <w:lang w:val="uk-UA"/>
        </w:rPr>
        <w:t xml:space="preserve"> року</w:t>
      </w:r>
      <w:r w:rsidRPr="007341B4">
        <w:rPr>
          <w:lang w:val="ru-RU"/>
        </w:rPr>
        <w:t xml:space="preserve"> (</w:t>
      </w:r>
      <w:r w:rsidR="007341B4">
        <w:rPr>
          <w:lang w:val="uk-UA"/>
        </w:rPr>
        <w:t>див. пункт 10 та 206 вище</w:t>
      </w:r>
      <w:r w:rsidRPr="007341B4">
        <w:rPr>
          <w:lang w:val="ru-RU"/>
        </w:rPr>
        <w:t xml:space="preserve">). </w:t>
      </w:r>
      <w:r w:rsidR="007341B4">
        <w:rPr>
          <w:lang w:val="uk-UA"/>
        </w:rPr>
        <w:t>Заявник стверджував, що уся правова система</w:t>
      </w:r>
      <w:r w:rsidRPr="007341B4">
        <w:rPr>
          <w:lang w:val="ru-RU"/>
        </w:rPr>
        <w:t xml:space="preserve"> </w:t>
      </w:r>
      <w:r w:rsidR="007341B4">
        <w:rPr>
          <w:lang w:val="uk-UA"/>
        </w:rPr>
        <w:t>була використана зі зловживанням за запитом близького друга та політичного союзника президента</w:t>
      </w:r>
      <w:r w:rsidRPr="007341B4">
        <w:rPr>
          <w:lang w:val="ru-RU"/>
        </w:rPr>
        <w:t xml:space="preserve">. </w:t>
      </w:r>
      <w:r w:rsidR="007341B4">
        <w:rPr>
          <w:lang w:val="uk-UA"/>
        </w:rPr>
        <w:t>Суд не вбачає у матеріалах справи ніяких доказів у підтримку такого серйозного твердження</w:t>
      </w:r>
      <w:r w:rsidRPr="007341B4">
        <w:rPr>
          <w:lang w:val="ru-RU"/>
        </w:rPr>
        <w:t xml:space="preserve">. </w:t>
      </w:r>
      <w:r w:rsidR="007341B4">
        <w:rPr>
          <w:lang w:val="uk-UA"/>
        </w:rPr>
        <w:t>Крім того, видається мало реальним, що кандидат</w:t>
      </w:r>
      <w:r w:rsidRPr="007341B4">
        <w:rPr>
          <w:lang w:val="ru-RU"/>
        </w:rPr>
        <w:t xml:space="preserve">, </w:t>
      </w:r>
      <w:r w:rsidR="007341B4">
        <w:rPr>
          <w:lang w:val="uk-UA"/>
        </w:rPr>
        <w:t>який виграв вибори з</w:t>
      </w:r>
      <w:r w:rsidRPr="007341B4">
        <w:rPr>
          <w:lang w:val="ru-RU"/>
        </w:rPr>
        <w:t xml:space="preserve"> 35.90% </w:t>
      </w:r>
      <w:r w:rsidR="007341B4">
        <w:rPr>
          <w:lang w:val="uk-UA"/>
        </w:rPr>
        <w:t>голосів</w:t>
      </w:r>
      <w:r w:rsidRPr="007341B4">
        <w:rPr>
          <w:lang w:val="ru-RU"/>
        </w:rPr>
        <w:t xml:space="preserve">, </w:t>
      </w:r>
      <w:r w:rsidR="007341B4">
        <w:rPr>
          <w:lang w:val="uk-UA"/>
        </w:rPr>
        <w:t>після цього буде прагнути помсти заявникові</w:t>
      </w:r>
      <w:r w:rsidRPr="007341B4">
        <w:rPr>
          <w:lang w:val="ru-RU"/>
        </w:rPr>
        <w:t xml:space="preserve">, </w:t>
      </w:r>
      <w:r w:rsidR="007341B4">
        <w:rPr>
          <w:lang w:val="uk-UA"/>
        </w:rPr>
        <w:t>який отримав менше половини від цього</w:t>
      </w:r>
      <w:r w:rsidRPr="007341B4">
        <w:rPr>
          <w:lang w:val="ru-RU"/>
        </w:rPr>
        <w:t xml:space="preserve"> (14.76%). </w:t>
      </w:r>
      <w:r w:rsidR="007341B4">
        <w:rPr>
          <w:lang w:val="uk-UA"/>
        </w:rPr>
        <w:t>Суд також вважає важливим зазначити,</w:t>
      </w:r>
      <w:r w:rsidRPr="007341B4">
        <w:rPr>
          <w:lang w:val="ru-RU"/>
        </w:rPr>
        <w:t xml:space="preserve"> </w:t>
      </w:r>
      <w:r w:rsidR="007341B4">
        <w:rPr>
          <w:lang w:val="uk-UA"/>
        </w:rPr>
        <w:t>що хоча заявник стверджував, що результати виборів</w:t>
      </w:r>
      <w:r w:rsidRPr="007341B4">
        <w:rPr>
          <w:lang w:val="ru-RU"/>
        </w:rPr>
        <w:t xml:space="preserve"> </w:t>
      </w:r>
      <w:r w:rsidR="007341B4">
        <w:rPr>
          <w:lang w:val="uk-UA"/>
        </w:rPr>
        <w:t>були підроблені</w:t>
      </w:r>
      <w:r w:rsidRPr="007341B4">
        <w:rPr>
          <w:lang w:val="ru-RU"/>
        </w:rPr>
        <w:t xml:space="preserve"> </w:t>
      </w:r>
      <w:r w:rsidR="007341B4">
        <w:rPr>
          <w:lang w:val="uk-UA"/>
        </w:rPr>
        <w:t>та були несправедливими</w:t>
      </w:r>
      <w:r w:rsidRPr="007341B4">
        <w:rPr>
          <w:lang w:val="ru-RU"/>
        </w:rPr>
        <w:t xml:space="preserve"> (</w:t>
      </w:r>
      <w:r w:rsidR="007341B4">
        <w:rPr>
          <w:lang w:val="uk-UA"/>
        </w:rPr>
        <w:t>див. пункт 206 вище</w:t>
      </w:r>
      <w:r w:rsidRPr="007341B4">
        <w:rPr>
          <w:lang w:val="ru-RU"/>
        </w:rPr>
        <w:t xml:space="preserve">), </w:t>
      </w:r>
      <w:r w:rsidR="00BB1FD9">
        <w:rPr>
          <w:lang w:val="uk-UA"/>
        </w:rPr>
        <w:t>він не подав скаргу відповідно до статті 3 Протоколу №</w:t>
      </w:r>
      <w:r w:rsidRPr="007341B4">
        <w:rPr>
          <w:lang w:val="ru-RU"/>
        </w:rPr>
        <w:t xml:space="preserve"> 1 (</w:t>
      </w:r>
      <w:r w:rsidR="00BB1FD9">
        <w:rPr>
          <w:lang w:val="uk-UA"/>
        </w:rPr>
        <w:t>право на вільні вибори</w:t>
      </w:r>
      <w:r w:rsidRPr="007341B4">
        <w:rPr>
          <w:lang w:val="ru-RU"/>
        </w:rPr>
        <w:t>).</w:t>
      </w:r>
    </w:p>
    <w:p w:rsidR="00E87207" w:rsidRPr="00EC28E0" w:rsidRDefault="00EC28E0" w:rsidP="00845C2F">
      <w:pPr>
        <w:pStyle w:val="ECHRPara"/>
        <w:rPr>
          <w:lang w:val="ru-RU"/>
        </w:rPr>
      </w:pPr>
      <w:r w:rsidRPr="00EC28E0">
        <w:rPr>
          <w:lang w:val="ru-RU"/>
        </w:rPr>
        <w:t>222.</w:t>
      </w:r>
      <w:r>
        <w:t> </w:t>
      </w:r>
      <w:r w:rsidR="00BB1FD9">
        <w:rPr>
          <w:lang w:val="uk-UA"/>
        </w:rPr>
        <w:t>В той мірі, в якій заявник стверджував, що він різко критикував президента України</w:t>
      </w:r>
      <w:r w:rsidR="00E87207" w:rsidRPr="00EC28E0">
        <w:rPr>
          <w:lang w:val="ru-RU"/>
        </w:rPr>
        <w:t xml:space="preserve"> </w:t>
      </w:r>
      <w:r>
        <w:rPr>
          <w:lang w:val="uk-UA"/>
        </w:rPr>
        <w:t>та осіб при владі</w:t>
      </w:r>
      <w:r w:rsidR="00E87207" w:rsidRPr="00EC28E0">
        <w:rPr>
          <w:lang w:val="ru-RU"/>
        </w:rPr>
        <w:t xml:space="preserve">, </w:t>
      </w:r>
      <w:r>
        <w:rPr>
          <w:lang w:val="uk-UA"/>
        </w:rPr>
        <w:t>Суд приймає зауваження Уряду про те, що заявник не був єдиною особою, яка висловлювала таку позицію</w:t>
      </w:r>
      <w:r w:rsidR="00E87207" w:rsidRPr="00EC28E0">
        <w:rPr>
          <w:lang w:val="ru-RU"/>
        </w:rPr>
        <w:t xml:space="preserve">. </w:t>
      </w:r>
      <w:r>
        <w:rPr>
          <w:lang w:val="uk-UA"/>
        </w:rPr>
        <w:t>Однак, Суд не має інформації про будь-які спроби заглушити голоси, які критикували тодішнього президента України або уряд</w:t>
      </w:r>
      <w:r w:rsidR="00E87207" w:rsidRPr="00EC28E0">
        <w:rPr>
          <w:lang w:val="ru-RU"/>
        </w:rPr>
        <w:t xml:space="preserve">. </w:t>
      </w:r>
      <w:r>
        <w:rPr>
          <w:lang w:val="uk-UA"/>
        </w:rPr>
        <w:t>Більшість публічно висловлених в Україні поглядів стосовно кримінального переслідування заявника</w:t>
      </w:r>
      <w:r w:rsidR="00E87207" w:rsidRPr="00EC28E0">
        <w:rPr>
          <w:lang w:val="ru-RU"/>
        </w:rPr>
        <w:t xml:space="preserve"> </w:t>
      </w:r>
      <w:r>
        <w:rPr>
          <w:lang w:val="uk-UA"/>
        </w:rPr>
        <w:t>є скоріш ознакою протилежного</w:t>
      </w:r>
      <w:r w:rsidR="00E87207" w:rsidRPr="00EC28E0">
        <w:rPr>
          <w:lang w:val="ru-RU"/>
        </w:rPr>
        <w:t xml:space="preserve">: </w:t>
      </w:r>
      <w:r>
        <w:rPr>
          <w:lang w:val="uk-UA"/>
        </w:rPr>
        <w:t>що кожна особа має право критикувати президента зокрема та владу в цілому</w:t>
      </w:r>
      <w:r w:rsidR="00E87207" w:rsidRPr="00EC28E0">
        <w:rPr>
          <w:lang w:val="ru-RU"/>
        </w:rPr>
        <w:t>.</w:t>
      </w:r>
    </w:p>
    <w:p w:rsidR="00E87207" w:rsidRPr="00A2405F" w:rsidRDefault="00A2405F" w:rsidP="00845C2F">
      <w:pPr>
        <w:pStyle w:val="ECHRPara"/>
        <w:rPr>
          <w:lang w:val="ru-RU"/>
        </w:rPr>
      </w:pPr>
      <w:r w:rsidRPr="00A2405F">
        <w:rPr>
          <w:lang w:val="ru-RU"/>
        </w:rPr>
        <w:t>223.</w:t>
      </w:r>
      <w:r>
        <w:t> </w:t>
      </w:r>
      <w:r>
        <w:rPr>
          <w:lang w:val="uk-UA"/>
        </w:rPr>
        <w:t>За відсутності будь-яких доказів зворотного</w:t>
      </w:r>
      <w:r w:rsidR="00E87207" w:rsidRPr="00A2405F">
        <w:rPr>
          <w:lang w:val="ru-RU"/>
        </w:rPr>
        <w:t xml:space="preserve"> </w:t>
      </w:r>
      <w:r>
        <w:rPr>
          <w:lang w:val="uk-UA"/>
        </w:rPr>
        <w:t>Суд також скептично ставиться до заявленого зв’язку</w:t>
      </w:r>
      <w:r w:rsidR="00E87207" w:rsidRPr="00A2405F">
        <w:rPr>
          <w:lang w:val="ru-RU"/>
        </w:rPr>
        <w:t xml:space="preserve"> </w:t>
      </w:r>
      <w:r>
        <w:rPr>
          <w:lang w:val="uk-UA"/>
        </w:rPr>
        <w:t>між позбавленням заявника волі та успіхом його партії</w:t>
      </w:r>
      <w:r w:rsidR="00E87207" w:rsidRPr="00A2405F">
        <w:rPr>
          <w:lang w:val="ru-RU"/>
        </w:rPr>
        <w:t xml:space="preserve"> </w:t>
      </w:r>
      <w:r>
        <w:rPr>
          <w:lang w:val="uk-UA"/>
        </w:rPr>
        <w:t>на місцевих виборах</w:t>
      </w:r>
      <w:r w:rsidR="00E87207" w:rsidRPr="00A2405F">
        <w:rPr>
          <w:lang w:val="ru-RU"/>
        </w:rPr>
        <w:t xml:space="preserve">. </w:t>
      </w:r>
      <w:r>
        <w:rPr>
          <w:lang w:val="uk-UA"/>
        </w:rPr>
        <w:t>Слід зазначити, що кримінальні провадження проти заявника були порушені</w:t>
      </w:r>
      <w:r w:rsidR="00E87207" w:rsidRPr="00A2405F">
        <w:rPr>
          <w:lang w:val="ru-RU"/>
        </w:rPr>
        <w:t xml:space="preserve"> </w:t>
      </w:r>
      <w:r>
        <w:rPr>
          <w:lang w:val="uk-UA"/>
        </w:rPr>
        <w:t>приблизно за рік до створення партії «УКРОП»</w:t>
      </w:r>
      <w:r w:rsidR="00E87207" w:rsidRPr="00A2405F">
        <w:rPr>
          <w:lang w:val="ru-RU"/>
        </w:rPr>
        <w:t xml:space="preserve">. </w:t>
      </w:r>
      <w:r w:rsidR="00CA3139">
        <w:rPr>
          <w:lang w:val="uk-UA"/>
        </w:rPr>
        <w:t>До того ж</w:t>
      </w:r>
      <w:r>
        <w:rPr>
          <w:lang w:val="uk-UA"/>
        </w:rPr>
        <w:t>, окрім «Блока Петра Порошенка»</w:t>
      </w:r>
      <w:r w:rsidR="00E87207" w:rsidRPr="00A2405F">
        <w:rPr>
          <w:lang w:val="ru-RU"/>
        </w:rPr>
        <w:t xml:space="preserve">, </w:t>
      </w:r>
      <w:r>
        <w:rPr>
          <w:lang w:val="uk-UA"/>
        </w:rPr>
        <w:t>який виграв вибори</w:t>
      </w:r>
      <w:r w:rsidR="00E87207" w:rsidRPr="00A2405F">
        <w:rPr>
          <w:lang w:val="ru-RU"/>
        </w:rPr>
        <w:t xml:space="preserve">, </w:t>
      </w:r>
      <w:r>
        <w:rPr>
          <w:lang w:val="uk-UA"/>
        </w:rPr>
        <w:t>дві інші партії, «Батьківщина» та «Опозиційний блок»</w:t>
      </w:r>
      <w:r w:rsidR="00E87207" w:rsidRPr="00A2405F">
        <w:rPr>
          <w:lang w:val="ru-RU"/>
        </w:rPr>
        <w:t xml:space="preserve">, </w:t>
      </w:r>
      <w:r>
        <w:rPr>
          <w:lang w:val="uk-UA"/>
        </w:rPr>
        <w:t>мали кращі результати, ніж «УКРОП»</w:t>
      </w:r>
      <w:r w:rsidR="00E87207" w:rsidRPr="00A2405F">
        <w:rPr>
          <w:lang w:val="ru-RU"/>
        </w:rPr>
        <w:t xml:space="preserve"> (</w:t>
      </w:r>
      <w:r>
        <w:rPr>
          <w:lang w:val="uk-UA"/>
        </w:rPr>
        <w:t>див. пункт 11 вище</w:t>
      </w:r>
      <w:r w:rsidR="00E87207" w:rsidRPr="00A2405F">
        <w:rPr>
          <w:lang w:val="ru-RU"/>
        </w:rPr>
        <w:t>)</w:t>
      </w:r>
      <w:r>
        <w:rPr>
          <w:lang w:val="ru-RU"/>
        </w:rPr>
        <w:t>,</w:t>
      </w:r>
      <w:r w:rsidR="00E87207" w:rsidRPr="00A2405F">
        <w:rPr>
          <w:lang w:val="ru-RU"/>
        </w:rPr>
        <w:t xml:space="preserve"> </w:t>
      </w:r>
      <w:r>
        <w:rPr>
          <w:lang w:val="uk-UA"/>
        </w:rPr>
        <w:t>але не стверджували, що зазнали переслідування</w:t>
      </w:r>
      <w:r w:rsidR="00E87207" w:rsidRPr="00A2405F">
        <w:rPr>
          <w:lang w:val="ru-RU"/>
        </w:rPr>
        <w:t>.</w:t>
      </w:r>
    </w:p>
    <w:p w:rsidR="00E87207" w:rsidRPr="00371890" w:rsidRDefault="00371890" w:rsidP="00845C2F">
      <w:pPr>
        <w:pStyle w:val="ECHRPara"/>
        <w:rPr>
          <w:lang w:val="ru-RU"/>
        </w:rPr>
      </w:pPr>
      <w:r w:rsidRPr="00371890">
        <w:rPr>
          <w:lang w:val="ru-RU"/>
        </w:rPr>
        <w:t>224.</w:t>
      </w:r>
      <w:r>
        <w:t> </w:t>
      </w:r>
      <w:r w:rsidR="00A2405F">
        <w:rPr>
          <w:lang w:val="uk-UA"/>
        </w:rPr>
        <w:t>У світлі усіх поточних міркувань</w:t>
      </w:r>
      <w:r w:rsidR="00E87207" w:rsidRPr="00371890">
        <w:rPr>
          <w:lang w:val="ru-RU"/>
        </w:rPr>
        <w:t xml:space="preserve"> </w:t>
      </w:r>
      <w:r w:rsidR="00A2405F">
        <w:rPr>
          <w:lang w:val="uk-UA"/>
        </w:rPr>
        <w:t>Суд вважає, що твердження, які заявник зробив у контексті</w:t>
      </w:r>
      <w:r w:rsidR="00E87207" w:rsidRPr="00371890">
        <w:rPr>
          <w:lang w:val="ru-RU"/>
        </w:rPr>
        <w:t xml:space="preserve"> </w:t>
      </w:r>
      <w:r w:rsidR="00A2405F">
        <w:rPr>
          <w:lang w:val="uk-UA"/>
        </w:rPr>
        <w:t>своєї скарги відповідно до статті 18 Конвенції,</w:t>
      </w:r>
      <w:r w:rsidR="00E87207" w:rsidRPr="00371890">
        <w:rPr>
          <w:lang w:val="ru-RU"/>
        </w:rPr>
        <w:t xml:space="preserve"> </w:t>
      </w:r>
      <w:r w:rsidR="00A2405F">
        <w:rPr>
          <w:lang w:val="uk-UA"/>
        </w:rPr>
        <w:t>не є достатньо доведеними</w:t>
      </w:r>
      <w:r w:rsidR="00E87207" w:rsidRPr="00371890">
        <w:rPr>
          <w:lang w:val="ru-RU"/>
        </w:rPr>
        <w:t xml:space="preserve">. </w:t>
      </w:r>
      <w:r>
        <w:rPr>
          <w:lang w:val="uk-UA"/>
        </w:rPr>
        <w:t>Навіть якщо могли існувати деякі приховані мотиви</w:t>
      </w:r>
      <w:r w:rsidR="00E87207" w:rsidRPr="00371890">
        <w:rPr>
          <w:lang w:val="ru-RU"/>
        </w:rPr>
        <w:t xml:space="preserve"> </w:t>
      </w:r>
      <w:r>
        <w:rPr>
          <w:lang w:val="uk-UA"/>
        </w:rPr>
        <w:t>для притягнення заявника до кримінальної відповідальності та позбавлення його волі</w:t>
      </w:r>
      <w:r w:rsidR="00E87207" w:rsidRPr="00371890">
        <w:rPr>
          <w:lang w:val="ru-RU"/>
        </w:rPr>
        <w:t xml:space="preserve">, </w:t>
      </w:r>
      <w:r>
        <w:rPr>
          <w:lang w:val="uk-UA"/>
        </w:rPr>
        <w:t>Суд не може ідентифікувати їх на основі тверджень заявника</w:t>
      </w:r>
      <w:r w:rsidR="00E87207" w:rsidRPr="00371890">
        <w:rPr>
          <w:lang w:val="ru-RU"/>
        </w:rPr>
        <w:t xml:space="preserve">, </w:t>
      </w:r>
      <w:r>
        <w:rPr>
          <w:lang w:val="uk-UA"/>
        </w:rPr>
        <w:t>а тим більше – визнати ці приховані мотиви переважними</w:t>
      </w:r>
      <w:r w:rsidR="00E87207" w:rsidRPr="00371890">
        <w:rPr>
          <w:lang w:val="ru-RU"/>
        </w:rPr>
        <w:t>.</w:t>
      </w:r>
    </w:p>
    <w:p w:rsidR="00E87207" w:rsidRPr="00185F7A" w:rsidRDefault="00185F7A" w:rsidP="00845C2F">
      <w:pPr>
        <w:pStyle w:val="ECHRPara"/>
        <w:rPr>
          <w:lang w:val="ru-RU"/>
        </w:rPr>
      </w:pPr>
      <w:r w:rsidRPr="00185F7A">
        <w:rPr>
          <w:lang w:val="ru-RU"/>
        </w:rPr>
        <w:t>225.</w:t>
      </w:r>
      <w:r>
        <w:t> </w:t>
      </w:r>
      <w:r w:rsidR="00371890">
        <w:rPr>
          <w:lang w:val="uk-UA"/>
        </w:rPr>
        <w:t>Беручи це до уваги, Суд вважає, що не мало місце порушення статті 18 Конвенції</w:t>
      </w:r>
      <w:r w:rsidR="00E87207" w:rsidRPr="00185F7A">
        <w:rPr>
          <w:lang w:val="ru-RU"/>
        </w:rPr>
        <w:t>.</w:t>
      </w:r>
    </w:p>
    <w:p w:rsidR="00E87207" w:rsidRPr="00185F7A" w:rsidRDefault="00185F7A" w:rsidP="00845C2F">
      <w:pPr>
        <w:pStyle w:val="ECHRHeading1"/>
        <w:rPr>
          <w:lang w:val="uk-UA"/>
        </w:rPr>
      </w:pPr>
      <w:r>
        <w:t>IV</w:t>
      </w:r>
      <w:r w:rsidRPr="00185F7A">
        <w:rPr>
          <w:lang w:val="ru-RU"/>
        </w:rPr>
        <w:t>.</w:t>
      </w:r>
      <w:r>
        <w:t> </w:t>
      </w:r>
      <w:r>
        <w:rPr>
          <w:lang w:val="uk-UA"/>
        </w:rPr>
        <w:t>СТВЕРДЖУВАНЕ ПОРУШЕННЯ СТАТТІ</w:t>
      </w:r>
      <w:r w:rsidR="00E87207" w:rsidRPr="00185F7A">
        <w:rPr>
          <w:lang w:val="ru-RU"/>
        </w:rPr>
        <w:t xml:space="preserve"> 6 § 2 </w:t>
      </w:r>
      <w:r>
        <w:rPr>
          <w:lang w:val="uk-UA"/>
        </w:rPr>
        <w:t>КОНВЕНЦІЇ</w:t>
      </w:r>
    </w:p>
    <w:p w:rsidR="00E87207" w:rsidRPr="00185F7A" w:rsidRDefault="00E87207" w:rsidP="00845C2F">
      <w:pPr>
        <w:pStyle w:val="ECHRPara"/>
        <w:rPr>
          <w:lang w:val="ru-RU"/>
        </w:rPr>
      </w:pPr>
      <w:r w:rsidRPr="0026195A">
        <w:rPr>
          <w:lang w:val="ru-RU"/>
        </w:rPr>
        <w:t>226.</w:t>
      </w:r>
      <w:r w:rsidRPr="00845C2F">
        <w:t>  </w:t>
      </w:r>
      <w:r w:rsidR="00185F7A">
        <w:rPr>
          <w:lang w:val="uk-UA"/>
        </w:rPr>
        <w:t>Заявник скаржився на порушення свого права на презумпцію невинуватості</w:t>
      </w:r>
      <w:r w:rsidRPr="00185F7A">
        <w:rPr>
          <w:lang w:val="ru-RU"/>
        </w:rPr>
        <w:t xml:space="preserve"> </w:t>
      </w:r>
      <w:r w:rsidR="00185F7A">
        <w:rPr>
          <w:lang w:val="uk-UA"/>
        </w:rPr>
        <w:t>відповідно до статті</w:t>
      </w:r>
      <w:r w:rsidRPr="00185F7A">
        <w:rPr>
          <w:lang w:val="ru-RU"/>
        </w:rPr>
        <w:t xml:space="preserve"> 6 § 2 </w:t>
      </w:r>
      <w:r w:rsidR="00185F7A">
        <w:rPr>
          <w:lang w:val="uk-UA"/>
        </w:rPr>
        <w:t>Конвенції, яка передбачає</w:t>
      </w:r>
      <w:r w:rsidRPr="00185F7A">
        <w:rPr>
          <w:lang w:val="ru-RU"/>
        </w:rPr>
        <w:t>:</w:t>
      </w:r>
    </w:p>
    <w:p w:rsidR="00E87207" w:rsidRPr="00185F7A" w:rsidRDefault="00185F7A" w:rsidP="00845C2F">
      <w:pPr>
        <w:pStyle w:val="ECHRParaQuote"/>
        <w:rPr>
          <w:lang w:val="ru-RU"/>
        </w:rPr>
      </w:pPr>
      <w:r w:rsidRPr="00185F7A">
        <w:rPr>
          <w:lang w:val="ru-RU"/>
        </w:rPr>
        <w:t>“2.</w:t>
      </w:r>
      <w:r>
        <w:t> </w:t>
      </w:r>
      <w:r w:rsidRPr="00185F7A">
        <w:rPr>
          <w:lang w:val="uk-UA"/>
        </w:rPr>
        <w:t>Кожен, кого обвинувачено у вчиненні кримінального правопорушення, вважається невинуватим доти, доки його вину не буде доведено в законному порядку</w:t>
      </w:r>
      <w:r w:rsidR="00E87207" w:rsidRPr="00185F7A">
        <w:rPr>
          <w:lang w:val="ru-RU"/>
        </w:rPr>
        <w:t>.”</w:t>
      </w:r>
    </w:p>
    <w:p w:rsidR="00E87207" w:rsidRPr="00185F7A" w:rsidRDefault="00185F7A" w:rsidP="00845C2F">
      <w:pPr>
        <w:pStyle w:val="ECHRHeading2"/>
        <w:rPr>
          <w:lang w:val="uk-UA"/>
        </w:rPr>
      </w:pPr>
      <w:r>
        <w:t>A</w:t>
      </w:r>
      <w:r w:rsidRPr="0026195A">
        <w:rPr>
          <w:lang w:val="ru-RU"/>
        </w:rPr>
        <w:t>.</w:t>
      </w:r>
      <w:r>
        <w:t> </w:t>
      </w:r>
      <w:r>
        <w:rPr>
          <w:lang w:val="uk-UA"/>
        </w:rPr>
        <w:t>Щодо прийнятності</w:t>
      </w:r>
    </w:p>
    <w:p w:rsidR="00E87207" w:rsidRPr="0026195A" w:rsidRDefault="00E87207" w:rsidP="00845C2F">
      <w:pPr>
        <w:pStyle w:val="ECHRPara"/>
        <w:rPr>
          <w:lang w:val="ru-RU"/>
        </w:rPr>
      </w:pPr>
      <w:r w:rsidRPr="0026195A">
        <w:rPr>
          <w:lang w:val="ru-RU"/>
        </w:rPr>
        <w:t>227.</w:t>
      </w:r>
      <w:r w:rsidRPr="00845C2F">
        <w:t>  </w:t>
      </w:r>
      <w:r w:rsidR="00185F7A">
        <w:rPr>
          <w:lang w:val="uk-UA"/>
        </w:rPr>
        <w:t>Суд оголошує цю скаргу прийнятною, беручи до уваги, що вона не є ані явно необґрунтованою у розумінні статті</w:t>
      </w:r>
      <w:r w:rsidRPr="0026195A">
        <w:rPr>
          <w:lang w:val="ru-RU"/>
        </w:rPr>
        <w:t xml:space="preserve"> 35 § 3 (</w:t>
      </w:r>
      <w:r w:rsidRPr="00845C2F">
        <w:t>a</w:t>
      </w:r>
      <w:r w:rsidRPr="0026195A">
        <w:rPr>
          <w:lang w:val="ru-RU"/>
        </w:rPr>
        <w:t xml:space="preserve">) </w:t>
      </w:r>
      <w:r w:rsidR="00185F7A">
        <w:rPr>
          <w:lang w:val="uk-UA"/>
        </w:rPr>
        <w:t>Конвенції, ані неприйнятною за будь-яких інших підстав</w:t>
      </w:r>
      <w:r w:rsidRPr="0026195A">
        <w:rPr>
          <w:lang w:val="ru-RU"/>
        </w:rPr>
        <w:t>.</w:t>
      </w:r>
    </w:p>
    <w:p w:rsidR="00E87207" w:rsidRPr="00185F7A" w:rsidRDefault="00561E1C" w:rsidP="00845C2F">
      <w:pPr>
        <w:pStyle w:val="ECHRHeading2"/>
        <w:rPr>
          <w:lang w:val="uk-UA"/>
        </w:rPr>
      </w:pPr>
      <w:r>
        <w:lastRenderedPageBreak/>
        <w:t>B</w:t>
      </w:r>
      <w:r w:rsidRPr="00C36F5C">
        <w:rPr>
          <w:lang w:val="ru-RU"/>
        </w:rPr>
        <w:t>.</w:t>
      </w:r>
      <w:r>
        <w:t> </w:t>
      </w:r>
      <w:r w:rsidR="00185F7A">
        <w:rPr>
          <w:lang w:val="uk-UA"/>
        </w:rPr>
        <w:t>Щодо суті</w:t>
      </w:r>
    </w:p>
    <w:p w:rsidR="00E87207" w:rsidRPr="00C36F5C" w:rsidRDefault="00561E1C" w:rsidP="00845C2F">
      <w:pPr>
        <w:pStyle w:val="ECHRPara"/>
        <w:rPr>
          <w:lang w:val="ru-RU"/>
        </w:rPr>
      </w:pPr>
      <w:r w:rsidRPr="00C36F5C">
        <w:rPr>
          <w:lang w:val="ru-RU"/>
        </w:rPr>
        <w:t>228.</w:t>
      </w:r>
      <w:r>
        <w:t> </w:t>
      </w:r>
      <w:r w:rsidR="00185F7A">
        <w:rPr>
          <w:lang w:val="uk-UA"/>
        </w:rPr>
        <w:t>Заявник скаржився</w:t>
      </w:r>
      <w:r w:rsidR="00AE0442">
        <w:rPr>
          <w:lang w:val="uk-UA"/>
        </w:rPr>
        <w:t xml:space="preserve"> на те</w:t>
      </w:r>
      <w:r w:rsidR="00185F7A">
        <w:rPr>
          <w:lang w:val="uk-UA"/>
        </w:rPr>
        <w:t>, що високопосадові державні особи</w:t>
      </w:r>
      <w:r w:rsidR="00E87207" w:rsidRPr="00C36F5C">
        <w:rPr>
          <w:lang w:val="ru-RU"/>
        </w:rPr>
        <w:t xml:space="preserve"> </w:t>
      </w:r>
      <w:r w:rsidR="00185F7A">
        <w:rPr>
          <w:lang w:val="uk-UA"/>
        </w:rPr>
        <w:t>підтверджували його вину за відсутності засудження з боку суду</w:t>
      </w:r>
      <w:r w:rsidR="00E87207" w:rsidRPr="00C36F5C">
        <w:rPr>
          <w:lang w:val="ru-RU"/>
        </w:rPr>
        <w:t xml:space="preserve">, </w:t>
      </w:r>
      <w:r w:rsidR="00185F7A">
        <w:rPr>
          <w:lang w:val="uk-UA"/>
        </w:rPr>
        <w:t>впливаючи на громадську думку та роблячи справу проти нього упередженою</w:t>
      </w:r>
      <w:r w:rsidR="00E87207" w:rsidRPr="00C36F5C">
        <w:rPr>
          <w:lang w:val="ru-RU"/>
        </w:rPr>
        <w:t>.</w:t>
      </w:r>
    </w:p>
    <w:p w:rsidR="00E87207" w:rsidRPr="00561E1C" w:rsidRDefault="00561E1C" w:rsidP="00845C2F">
      <w:pPr>
        <w:pStyle w:val="ECHRPara"/>
        <w:rPr>
          <w:lang w:val="ru-RU"/>
        </w:rPr>
      </w:pPr>
      <w:r w:rsidRPr="00561E1C">
        <w:rPr>
          <w:lang w:val="ru-RU"/>
        </w:rPr>
        <w:t>229.</w:t>
      </w:r>
      <w:r>
        <w:t> </w:t>
      </w:r>
      <w:r>
        <w:rPr>
          <w:lang w:val="uk-UA"/>
        </w:rPr>
        <w:t>Уряд зауважив, що органи влади лише інформували громадськість</w:t>
      </w:r>
      <w:r w:rsidR="00E87207" w:rsidRPr="00561E1C">
        <w:rPr>
          <w:lang w:val="ru-RU"/>
        </w:rPr>
        <w:t xml:space="preserve"> </w:t>
      </w:r>
      <w:r>
        <w:rPr>
          <w:lang w:val="uk-UA"/>
        </w:rPr>
        <w:t xml:space="preserve">про прогрес </w:t>
      </w:r>
      <w:r w:rsidR="000827E6">
        <w:rPr>
          <w:lang w:val="uk-UA"/>
        </w:rPr>
        <w:t>резонансної</w:t>
      </w:r>
      <w:r>
        <w:rPr>
          <w:lang w:val="uk-UA"/>
        </w:rPr>
        <w:t xml:space="preserve"> кримінальної справи</w:t>
      </w:r>
      <w:r w:rsidR="00E87207" w:rsidRPr="00561E1C">
        <w:rPr>
          <w:lang w:val="ru-RU"/>
        </w:rPr>
        <w:t>.</w:t>
      </w:r>
    </w:p>
    <w:p w:rsidR="00E87207" w:rsidRPr="00561E1C" w:rsidRDefault="00E87207" w:rsidP="00845C2F">
      <w:pPr>
        <w:pStyle w:val="ECHRPara"/>
        <w:rPr>
          <w:lang w:val="ru-RU"/>
        </w:rPr>
      </w:pPr>
      <w:r w:rsidRPr="0026195A">
        <w:rPr>
          <w:lang w:val="ru-RU"/>
        </w:rPr>
        <w:t>230.</w:t>
      </w:r>
      <w:r w:rsidRPr="00845C2F">
        <w:t>  </w:t>
      </w:r>
      <w:r w:rsidR="00561E1C">
        <w:rPr>
          <w:lang w:val="uk-UA"/>
        </w:rPr>
        <w:t>Суд повторює встановлений принцип свого прецедентного права щодо того,</w:t>
      </w:r>
      <w:r w:rsidRPr="00561E1C">
        <w:rPr>
          <w:lang w:val="ru-RU"/>
        </w:rPr>
        <w:t xml:space="preserve"> </w:t>
      </w:r>
      <w:r w:rsidR="00561E1C">
        <w:rPr>
          <w:lang w:val="uk-UA"/>
        </w:rPr>
        <w:t>що стаття</w:t>
      </w:r>
      <w:r w:rsidRPr="00561E1C">
        <w:rPr>
          <w:lang w:val="ru-RU"/>
        </w:rPr>
        <w:t xml:space="preserve"> 6 § 2 </w:t>
      </w:r>
      <w:r w:rsidR="00561E1C">
        <w:rPr>
          <w:lang w:val="uk-UA"/>
        </w:rPr>
        <w:t>Конвенції не дозволяє посадовим особам</w:t>
      </w:r>
      <w:r w:rsidRPr="00561E1C">
        <w:rPr>
          <w:lang w:val="ru-RU"/>
        </w:rPr>
        <w:t xml:space="preserve"> </w:t>
      </w:r>
      <w:r w:rsidR="00561E1C">
        <w:rPr>
          <w:lang w:val="uk-UA"/>
        </w:rPr>
        <w:t>оголошувати особу винною до засудження цієї особи судом</w:t>
      </w:r>
      <w:r w:rsidRPr="00561E1C">
        <w:rPr>
          <w:lang w:val="ru-RU"/>
        </w:rPr>
        <w:t xml:space="preserve">. </w:t>
      </w:r>
      <w:r w:rsidR="00561E1C">
        <w:rPr>
          <w:lang w:val="uk-UA"/>
        </w:rPr>
        <w:t>Посадові особи повинні повідомляти громадськість про кримінальні розслідування шляхом,</w:t>
      </w:r>
      <w:r w:rsidRPr="00561E1C">
        <w:rPr>
          <w:lang w:val="ru-RU"/>
        </w:rPr>
        <w:t xml:space="preserve"> </w:t>
      </w:r>
      <w:r w:rsidR="00561E1C">
        <w:rPr>
          <w:lang w:val="uk-UA"/>
        </w:rPr>
        <w:t>наприклад, інформування про підозри</w:t>
      </w:r>
      <w:r w:rsidRPr="00561E1C">
        <w:rPr>
          <w:lang w:val="ru-RU"/>
        </w:rPr>
        <w:t xml:space="preserve">, </w:t>
      </w:r>
      <w:r w:rsidR="00561E1C">
        <w:rPr>
          <w:lang w:val="uk-UA"/>
        </w:rPr>
        <w:t>затримання та зізнання</w:t>
      </w:r>
      <w:r w:rsidRPr="00561E1C">
        <w:rPr>
          <w:lang w:val="ru-RU"/>
        </w:rPr>
        <w:t xml:space="preserve">, </w:t>
      </w:r>
      <w:r w:rsidR="00561E1C">
        <w:rPr>
          <w:lang w:val="uk-UA"/>
        </w:rPr>
        <w:t>якщо вони роблять це обережно</w:t>
      </w:r>
      <w:r w:rsidRPr="00561E1C">
        <w:rPr>
          <w:lang w:val="ru-RU"/>
        </w:rPr>
        <w:t xml:space="preserve">. </w:t>
      </w:r>
      <w:r w:rsidR="00561E1C">
        <w:rPr>
          <w:lang w:val="uk-UA"/>
        </w:rPr>
        <w:t>Має значення обране ними формулювання</w:t>
      </w:r>
      <w:r w:rsidRPr="0026195A">
        <w:rPr>
          <w:lang w:val="ru-RU"/>
        </w:rPr>
        <w:t xml:space="preserve"> (</w:t>
      </w:r>
      <w:r w:rsidR="00561E1C">
        <w:rPr>
          <w:lang w:val="uk-UA"/>
        </w:rPr>
        <w:t>див.</w:t>
      </w:r>
      <w:r w:rsidR="0068763D" w:rsidRPr="0026195A">
        <w:rPr>
          <w:lang w:val="ru-RU"/>
        </w:rPr>
        <w:t xml:space="preserve"> </w:t>
      </w:r>
      <w:proofErr w:type="spellStart"/>
      <w:r w:rsidRPr="00845C2F">
        <w:rPr>
          <w:i/>
        </w:rPr>
        <w:t>Turyev</w:t>
      </w:r>
      <w:proofErr w:type="spellEnd"/>
      <w:r w:rsidRPr="00561E1C">
        <w:rPr>
          <w:i/>
          <w:lang w:val="ru-RU"/>
        </w:rPr>
        <w:t xml:space="preserve"> </w:t>
      </w:r>
      <w:proofErr w:type="spellStart"/>
      <w:r w:rsidRPr="00845C2F">
        <w:rPr>
          <w:i/>
        </w:rPr>
        <w:t>v</w:t>
      </w:r>
      <w:proofErr w:type="spellEnd"/>
      <w:r w:rsidRPr="00561E1C">
        <w:rPr>
          <w:i/>
          <w:lang w:val="ru-RU"/>
        </w:rPr>
        <w:t xml:space="preserve">. </w:t>
      </w:r>
      <w:r w:rsidRPr="00845C2F">
        <w:rPr>
          <w:i/>
        </w:rPr>
        <w:t>Russia</w:t>
      </w:r>
      <w:r w:rsidRPr="00561E1C">
        <w:rPr>
          <w:lang w:val="ru-RU"/>
        </w:rPr>
        <w:t xml:space="preserve">, </w:t>
      </w:r>
      <w:r w:rsidR="00561E1C">
        <w:rPr>
          <w:lang w:val="uk-UA"/>
        </w:rPr>
        <w:t>№</w:t>
      </w:r>
      <w:r w:rsidRPr="00561E1C">
        <w:rPr>
          <w:lang w:val="ru-RU"/>
        </w:rPr>
        <w:t xml:space="preserve"> 20758/04, § 19, 11</w:t>
      </w:r>
      <w:r w:rsidRPr="00845C2F">
        <w:t> </w:t>
      </w:r>
      <w:r w:rsidR="00561E1C">
        <w:rPr>
          <w:lang w:val="uk-UA"/>
        </w:rPr>
        <w:t>жовтня</w:t>
      </w:r>
      <w:r w:rsidRPr="00561E1C">
        <w:rPr>
          <w:lang w:val="ru-RU"/>
        </w:rPr>
        <w:t xml:space="preserve"> 2016, </w:t>
      </w:r>
      <w:r w:rsidR="00561E1C">
        <w:rPr>
          <w:lang w:val="uk-UA"/>
        </w:rPr>
        <w:t>з подальшими посиланнями</w:t>
      </w:r>
      <w:r w:rsidRPr="00561E1C">
        <w:rPr>
          <w:lang w:val="ru-RU"/>
        </w:rPr>
        <w:t>).</w:t>
      </w:r>
    </w:p>
    <w:p w:rsidR="00E87207" w:rsidRPr="0046244B" w:rsidRDefault="00561E1C" w:rsidP="00845C2F">
      <w:pPr>
        <w:pStyle w:val="ECHRPara"/>
        <w:rPr>
          <w:lang w:val="ru-RU"/>
        </w:rPr>
      </w:pPr>
      <w:r w:rsidRPr="00561E1C">
        <w:rPr>
          <w:lang w:val="ru-RU"/>
        </w:rPr>
        <w:t>231.</w:t>
      </w:r>
      <w:r>
        <w:t> </w:t>
      </w:r>
      <w:r>
        <w:rPr>
          <w:lang w:val="uk-UA"/>
        </w:rPr>
        <w:t>Повертаючись до даної справи, Суд зауважує,</w:t>
      </w:r>
      <w:r w:rsidR="00E87207" w:rsidRPr="00561E1C">
        <w:rPr>
          <w:lang w:val="ru-RU"/>
        </w:rPr>
        <w:t xml:space="preserve"> </w:t>
      </w:r>
      <w:r>
        <w:rPr>
          <w:lang w:val="uk-UA"/>
        </w:rPr>
        <w:t>що оскаржувані твердження були дані</w:t>
      </w:r>
      <w:r w:rsidR="00E87207" w:rsidRPr="00561E1C">
        <w:rPr>
          <w:lang w:val="ru-RU"/>
        </w:rPr>
        <w:t xml:space="preserve"> </w:t>
      </w:r>
      <w:r>
        <w:rPr>
          <w:lang w:val="uk-UA"/>
        </w:rPr>
        <w:t>не в рамках самих кримінальних проваджень, а упродовж прес-конференцій,</w:t>
      </w:r>
      <w:r w:rsidR="00E87207" w:rsidRPr="00561E1C">
        <w:rPr>
          <w:lang w:val="ru-RU"/>
        </w:rPr>
        <w:t xml:space="preserve"> </w:t>
      </w:r>
      <w:r>
        <w:rPr>
          <w:lang w:val="uk-UA"/>
        </w:rPr>
        <w:t>призначених для громадськості</w:t>
      </w:r>
      <w:r w:rsidR="00E87207" w:rsidRPr="00561E1C">
        <w:rPr>
          <w:lang w:val="ru-RU"/>
        </w:rPr>
        <w:t xml:space="preserve">. </w:t>
      </w:r>
      <w:r>
        <w:rPr>
          <w:lang w:val="uk-UA"/>
        </w:rPr>
        <w:t>Суд приймає до уваги доводи Уряду про те,</w:t>
      </w:r>
      <w:r w:rsidR="00E87207" w:rsidRPr="00561E1C">
        <w:rPr>
          <w:lang w:val="ru-RU"/>
        </w:rPr>
        <w:t xml:space="preserve"> </w:t>
      </w:r>
      <w:r>
        <w:rPr>
          <w:lang w:val="uk-UA"/>
        </w:rPr>
        <w:t>що мета оскаржуваних тверджень полягала в інформуванні громадськості</w:t>
      </w:r>
      <w:r w:rsidR="00E87207" w:rsidRPr="00561E1C">
        <w:rPr>
          <w:lang w:val="ru-RU"/>
        </w:rPr>
        <w:t xml:space="preserve"> </w:t>
      </w:r>
      <w:r>
        <w:rPr>
          <w:lang w:val="uk-UA"/>
        </w:rPr>
        <w:t xml:space="preserve">про </w:t>
      </w:r>
      <w:r w:rsidR="000827E6">
        <w:rPr>
          <w:lang w:val="uk-UA"/>
        </w:rPr>
        <w:t>резонансну</w:t>
      </w:r>
      <w:r>
        <w:rPr>
          <w:lang w:val="uk-UA"/>
        </w:rPr>
        <w:t xml:space="preserve"> кримінальну справу</w:t>
      </w:r>
      <w:r w:rsidR="00E87207" w:rsidRPr="00561E1C">
        <w:rPr>
          <w:lang w:val="ru-RU"/>
        </w:rPr>
        <w:t xml:space="preserve">. </w:t>
      </w:r>
      <w:r>
        <w:rPr>
          <w:lang w:val="uk-UA"/>
        </w:rPr>
        <w:t>В дійсності, беручи до уваги, що заявник був політиком</w:t>
      </w:r>
      <w:r w:rsidR="00E87207" w:rsidRPr="00561E1C">
        <w:rPr>
          <w:lang w:val="ru-RU"/>
        </w:rPr>
        <w:t xml:space="preserve">, </w:t>
      </w:r>
      <w:r>
        <w:rPr>
          <w:lang w:val="uk-UA"/>
        </w:rPr>
        <w:t>органи влади повинні були вважати необхідним інформування громадськості</w:t>
      </w:r>
      <w:r w:rsidR="00E87207" w:rsidRPr="00561E1C">
        <w:rPr>
          <w:lang w:val="ru-RU"/>
        </w:rPr>
        <w:t xml:space="preserve"> </w:t>
      </w:r>
      <w:r>
        <w:rPr>
          <w:lang w:val="uk-UA"/>
        </w:rPr>
        <w:t>про кримінальні обвинувачення проти нього</w:t>
      </w:r>
      <w:r w:rsidR="00E87207" w:rsidRPr="00561E1C">
        <w:rPr>
          <w:lang w:val="ru-RU"/>
        </w:rPr>
        <w:t xml:space="preserve"> (</w:t>
      </w:r>
      <w:r w:rsidR="0046244B">
        <w:rPr>
          <w:lang w:val="uk-UA"/>
        </w:rPr>
        <w:t>порівняйте</w:t>
      </w:r>
      <w:r w:rsidR="00E87207" w:rsidRPr="00561E1C">
        <w:rPr>
          <w:lang w:val="ru-RU"/>
        </w:rPr>
        <w:t xml:space="preserve"> </w:t>
      </w:r>
      <w:proofErr w:type="spellStart"/>
      <w:r w:rsidR="00E87207" w:rsidRPr="00845C2F">
        <w:rPr>
          <w:i/>
        </w:rPr>
        <w:t>Ilgar</w:t>
      </w:r>
      <w:proofErr w:type="spellEnd"/>
      <w:r w:rsidR="00E87207" w:rsidRPr="00561E1C">
        <w:rPr>
          <w:i/>
          <w:lang w:val="ru-RU"/>
        </w:rPr>
        <w:t xml:space="preserve"> </w:t>
      </w:r>
      <w:proofErr w:type="spellStart"/>
      <w:r w:rsidR="00E87207" w:rsidRPr="00845C2F">
        <w:rPr>
          <w:i/>
        </w:rPr>
        <w:t>Mammadov</w:t>
      </w:r>
      <w:proofErr w:type="spellEnd"/>
      <w:r w:rsidR="00E87207" w:rsidRPr="00561E1C">
        <w:rPr>
          <w:lang w:val="ru-RU"/>
        </w:rPr>
        <w:t xml:space="preserve"> </w:t>
      </w:r>
      <w:proofErr w:type="spellStart"/>
      <w:r w:rsidR="00E87207" w:rsidRPr="00845C2F">
        <w:rPr>
          <w:i/>
        </w:rPr>
        <w:t>v</w:t>
      </w:r>
      <w:proofErr w:type="spellEnd"/>
      <w:r w:rsidR="00E87207" w:rsidRPr="00561E1C">
        <w:rPr>
          <w:i/>
          <w:lang w:val="ru-RU"/>
        </w:rPr>
        <w:t xml:space="preserve">. </w:t>
      </w:r>
      <w:r w:rsidR="00E87207" w:rsidRPr="00845C2F">
        <w:rPr>
          <w:i/>
        </w:rPr>
        <w:t>Azerbaijan</w:t>
      </w:r>
      <w:r w:rsidR="00E87207" w:rsidRPr="00561E1C">
        <w:rPr>
          <w:snapToGrid w:val="0"/>
          <w:lang w:val="ru-RU"/>
        </w:rPr>
        <w:t xml:space="preserve">, </w:t>
      </w:r>
      <w:r w:rsidR="0046244B">
        <w:rPr>
          <w:snapToGrid w:val="0"/>
          <w:lang w:val="uk-UA"/>
        </w:rPr>
        <w:t>№</w:t>
      </w:r>
      <w:r w:rsidR="00E87207" w:rsidRPr="00845C2F">
        <w:t> </w:t>
      </w:r>
      <w:r w:rsidR="00E87207" w:rsidRPr="00561E1C">
        <w:rPr>
          <w:lang w:val="ru-RU"/>
        </w:rPr>
        <w:t xml:space="preserve">15172/13, § 127, 22 </w:t>
      </w:r>
      <w:r w:rsidR="00E87207" w:rsidRPr="00845C2F">
        <w:t>May</w:t>
      </w:r>
      <w:r w:rsidR="00E87207" w:rsidRPr="00561E1C">
        <w:rPr>
          <w:lang w:val="ru-RU"/>
        </w:rPr>
        <w:t xml:space="preserve"> 2014). </w:t>
      </w:r>
      <w:r w:rsidR="0046244B">
        <w:rPr>
          <w:lang w:val="uk-UA"/>
        </w:rPr>
        <w:t>Однак, Суд вважає, що твердження, зроблені високопосадовими особами</w:t>
      </w:r>
      <w:r w:rsidR="00E87207" w:rsidRPr="0046244B">
        <w:rPr>
          <w:lang w:val="ru-RU"/>
        </w:rPr>
        <w:t xml:space="preserve"> </w:t>
      </w:r>
      <w:r w:rsidR="0046244B">
        <w:rPr>
          <w:lang w:val="uk-UA"/>
        </w:rPr>
        <w:t>у ЗМІ стосовно кримінальних проваджень</w:t>
      </w:r>
      <w:r w:rsidR="00E87207" w:rsidRPr="0046244B">
        <w:rPr>
          <w:lang w:val="ru-RU"/>
        </w:rPr>
        <w:t xml:space="preserve"> </w:t>
      </w:r>
      <w:r w:rsidR="0046244B">
        <w:rPr>
          <w:lang w:val="uk-UA"/>
        </w:rPr>
        <w:t>проти заявника були далекими від обережних</w:t>
      </w:r>
      <w:r w:rsidR="00E87207" w:rsidRPr="0046244B">
        <w:rPr>
          <w:lang w:val="ru-RU"/>
        </w:rPr>
        <w:t xml:space="preserve">. </w:t>
      </w:r>
      <w:r w:rsidR="0046244B">
        <w:rPr>
          <w:lang w:val="uk-UA"/>
        </w:rPr>
        <w:t>Його особа була відома громадськості</w:t>
      </w:r>
      <w:r w:rsidR="00E87207" w:rsidRPr="0046244B">
        <w:rPr>
          <w:lang w:val="ru-RU"/>
        </w:rPr>
        <w:t xml:space="preserve"> </w:t>
      </w:r>
      <w:r w:rsidR="0046244B">
        <w:rPr>
          <w:lang w:val="uk-UA"/>
        </w:rPr>
        <w:t>й він був названий лідером кримінальної організації,</w:t>
      </w:r>
      <w:r w:rsidR="00E87207" w:rsidRPr="0046244B">
        <w:rPr>
          <w:lang w:val="ru-RU"/>
        </w:rPr>
        <w:t xml:space="preserve"> </w:t>
      </w:r>
      <w:r w:rsidR="0046244B">
        <w:rPr>
          <w:lang w:val="uk-UA"/>
        </w:rPr>
        <w:t>яка вчинила ряд тяжких кримінальних правопорушень</w:t>
      </w:r>
      <w:r w:rsidR="00E87207" w:rsidRPr="0046244B">
        <w:rPr>
          <w:lang w:val="ru-RU"/>
        </w:rPr>
        <w:t xml:space="preserve"> (</w:t>
      </w:r>
      <w:r w:rsidR="0046244B">
        <w:rPr>
          <w:lang w:val="uk-UA"/>
        </w:rPr>
        <w:t>див. пункти 82-87 вище</w:t>
      </w:r>
      <w:r w:rsidR="00E87207" w:rsidRPr="0046244B">
        <w:rPr>
          <w:lang w:val="ru-RU"/>
        </w:rPr>
        <w:t xml:space="preserve">). </w:t>
      </w:r>
      <w:r w:rsidR="0046244B">
        <w:rPr>
          <w:lang w:val="uk-UA"/>
        </w:rPr>
        <w:t>В результаті ці твердження не могли не сприяти думці громадськості</w:t>
      </w:r>
      <w:r w:rsidR="00E87207" w:rsidRPr="0046244B">
        <w:rPr>
          <w:lang w:val="ru-RU"/>
        </w:rPr>
        <w:t xml:space="preserve"> </w:t>
      </w:r>
      <w:r w:rsidR="0046244B">
        <w:rPr>
          <w:lang w:val="uk-UA"/>
        </w:rPr>
        <w:t>про вину заявника до того, як він був визнаний винним у суді</w:t>
      </w:r>
      <w:r w:rsidR="00E87207" w:rsidRPr="0046244B">
        <w:rPr>
          <w:lang w:val="ru-RU"/>
        </w:rPr>
        <w:t>.</w:t>
      </w:r>
    </w:p>
    <w:p w:rsidR="00E87207" w:rsidRPr="0046244B" w:rsidRDefault="00E87207" w:rsidP="00845C2F">
      <w:pPr>
        <w:pStyle w:val="ECHRPara"/>
        <w:rPr>
          <w:lang w:val="ru-RU"/>
        </w:rPr>
      </w:pPr>
      <w:r w:rsidRPr="0026195A">
        <w:rPr>
          <w:lang w:val="ru-RU"/>
        </w:rPr>
        <w:t>232.</w:t>
      </w:r>
      <w:r w:rsidRPr="00845C2F">
        <w:t>  </w:t>
      </w:r>
      <w:r w:rsidR="0046244B">
        <w:rPr>
          <w:lang w:val="uk-UA"/>
        </w:rPr>
        <w:t>Тому Суд робить висновок, що мало місце порушення статті</w:t>
      </w:r>
      <w:r w:rsidRPr="0046244B">
        <w:rPr>
          <w:lang w:val="ru-RU"/>
        </w:rPr>
        <w:t xml:space="preserve"> 6 § 2 </w:t>
      </w:r>
      <w:r w:rsidR="0046244B">
        <w:rPr>
          <w:lang w:val="uk-UA"/>
        </w:rPr>
        <w:t>Конвенції</w:t>
      </w:r>
      <w:r w:rsidRPr="0046244B">
        <w:rPr>
          <w:lang w:val="ru-RU"/>
        </w:rPr>
        <w:t>.</w:t>
      </w:r>
    </w:p>
    <w:p w:rsidR="00E87207" w:rsidRPr="0046244B" w:rsidRDefault="0046244B" w:rsidP="00845C2F">
      <w:pPr>
        <w:pStyle w:val="ECHRHeading1"/>
        <w:rPr>
          <w:lang w:val="uk-UA"/>
        </w:rPr>
      </w:pPr>
      <w:r>
        <w:t>V</w:t>
      </w:r>
      <w:r w:rsidRPr="0026195A">
        <w:rPr>
          <w:lang w:val="ru-RU"/>
        </w:rPr>
        <w:t>.</w:t>
      </w:r>
      <w:r>
        <w:t> </w:t>
      </w:r>
      <w:r>
        <w:rPr>
          <w:lang w:val="uk-UA"/>
        </w:rPr>
        <w:t>ЗАСТОСУВАННЯ СТАТТІ 41 КОНВЕНЦІЇ</w:t>
      </w:r>
    </w:p>
    <w:p w:rsidR="00E87207" w:rsidRPr="0026195A" w:rsidRDefault="00E87207" w:rsidP="00845C2F">
      <w:pPr>
        <w:pStyle w:val="ECHRPara"/>
        <w:rPr>
          <w:lang w:val="ru-RU"/>
        </w:rPr>
      </w:pPr>
      <w:r w:rsidRPr="0026195A">
        <w:rPr>
          <w:lang w:val="ru-RU"/>
        </w:rPr>
        <w:t>233.</w:t>
      </w:r>
      <w:r w:rsidRPr="00845C2F">
        <w:t>  </w:t>
      </w:r>
      <w:r w:rsidR="0046244B">
        <w:rPr>
          <w:lang w:val="uk-UA"/>
        </w:rPr>
        <w:t>Стаття 41 Конвенції передбачає</w:t>
      </w:r>
      <w:r w:rsidRPr="0026195A">
        <w:rPr>
          <w:lang w:val="ru-RU"/>
        </w:rPr>
        <w:t>:</w:t>
      </w:r>
    </w:p>
    <w:p w:rsidR="00E87207" w:rsidRPr="00C36F5C" w:rsidRDefault="00E87207" w:rsidP="00845C2F">
      <w:pPr>
        <w:pStyle w:val="ECHRParaQuote"/>
        <w:keepNext/>
        <w:keepLines/>
        <w:rPr>
          <w:lang w:val="ru-RU"/>
        </w:rPr>
      </w:pPr>
      <w:r w:rsidRPr="00C36F5C">
        <w:rPr>
          <w:lang w:val="ru-RU"/>
        </w:rPr>
        <w:t>“</w:t>
      </w:r>
      <w:r w:rsidR="0046244B" w:rsidRPr="0046244B">
        <w:rPr>
          <w:lang w:val="uk-UA"/>
        </w:rPr>
        <w:t>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r w:rsidRPr="00C36F5C">
        <w:rPr>
          <w:lang w:val="ru-RU"/>
        </w:rPr>
        <w:t>.”</w:t>
      </w:r>
    </w:p>
    <w:p w:rsidR="00E87207" w:rsidRPr="0046244B" w:rsidRDefault="00E87207" w:rsidP="00845C2F">
      <w:pPr>
        <w:pStyle w:val="ECHRPara"/>
        <w:rPr>
          <w:lang w:val="ru-RU"/>
        </w:rPr>
      </w:pPr>
      <w:r w:rsidRPr="0026195A">
        <w:rPr>
          <w:lang w:val="ru-RU"/>
        </w:rPr>
        <w:t>234.</w:t>
      </w:r>
      <w:r w:rsidRPr="00845C2F">
        <w:t>  </w:t>
      </w:r>
      <w:r w:rsidR="0046244B">
        <w:rPr>
          <w:lang w:val="uk-UA"/>
        </w:rPr>
        <w:t>Заявник не надав вимог щодо справедливої сатисфакції</w:t>
      </w:r>
      <w:r w:rsidRPr="0046244B">
        <w:rPr>
          <w:lang w:val="ru-RU"/>
        </w:rPr>
        <w:t xml:space="preserve">. </w:t>
      </w:r>
      <w:r w:rsidR="0046244B">
        <w:rPr>
          <w:lang w:val="uk-UA"/>
        </w:rPr>
        <w:t>Відповідно, Суд не вважає необхідним присуджувати будь-яку суму у цьому відношенні</w:t>
      </w:r>
      <w:r w:rsidRPr="0046244B">
        <w:rPr>
          <w:lang w:val="ru-RU"/>
        </w:rPr>
        <w:t>.</w:t>
      </w:r>
    </w:p>
    <w:p w:rsidR="00E87207" w:rsidRPr="0046244B" w:rsidRDefault="0046244B" w:rsidP="00845C2F">
      <w:pPr>
        <w:pStyle w:val="ECHRTitle1"/>
        <w:rPr>
          <w:lang w:val="uk-UA"/>
        </w:rPr>
      </w:pPr>
      <w:r>
        <w:rPr>
          <w:lang w:val="uk-UA"/>
        </w:rPr>
        <w:t>ЗА ЦИХ ПІДСТАВ СУД</w:t>
      </w:r>
    </w:p>
    <w:p w:rsidR="00680F3C" w:rsidRPr="0046244B" w:rsidRDefault="00680F3C" w:rsidP="00845C2F">
      <w:pPr>
        <w:pStyle w:val="JuList"/>
        <w:rPr>
          <w:lang w:val="ru-RU"/>
        </w:rPr>
      </w:pPr>
      <w:r w:rsidRPr="0026195A">
        <w:rPr>
          <w:lang w:val="ru-RU"/>
        </w:rPr>
        <w:t>1.</w:t>
      </w:r>
      <w:r w:rsidRPr="00845C2F">
        <w:t>  </w:t>
      </w:r>
      <w:r w:rsidR="0046244B">
        <w:rPr>
          <w:i/>
          <w:lang w:val="uk-UA"/>
        </w:rPr>
        <w:t>Оголошує</w:t>
      </w:r>
      <w:r w:rsidRPr="0046244B">
        <w:rPr>
          <w:lang w:val="ru-RU"/>
        </w:rPr>
        <w:t xml:space="preserve">, </w:t>
      </w:r>
      <w:r w:rsidR="0046244B">
        <w:rPr>
          <w:lang w:val="uk-UA"/>
        </w:rPr>
        <w:t>одноголосно, скаргу стосовно умов,</w:t>
      </w:r>
      <w:r w:rsidRPr="0046244B">
        <w:rPr>
          <w:lang w:val="ru-RU"/>
        </w:rPr>
        <w:t xml:space="preserve"> </w:t>
      </w:r>
      <w:r w:rsidR="0046244B">
        <w:rPr>
          <w:lang w:val="uk-UA"/>
        </w:rPr>
        <w:t>у яких заявника транспортували 2 листопада</w:t>
      </w:r>
      <w:r w:rsidRPr="0046244B">
        <w:rPr>
          <w:lang w:val="ru-RU"/>
        </w:rPr>
        <w:t xml:space="preserve"> 2015 </w:t>
      </w:r>
      <w:r w:rsidR="0046244B">
        <w:rPr>
          <w:lang w:val="uk-UA"/>
        </w:rPr>
        <w:t>року, неприйнятною,</w:t>
      </w:r>
      <w:r w:rsidRPr="0046244B">
        <w:rPr>
          <w:lang w:val="ru-RU"/>
        </w:rPr>
        <w:t xml:space="preserve"> </w:t>
      </w:r>
      <w:r w:rsidR="0046244B">
        <w:rPr>
          <w:lang w:val="uk-UA"/>
        </w:rPr>
        <w:t>а решту заяви прийнятною</w:t>
      </w:r>
      <w:r w:rsidRPr="0046244B">
        <w:rPr>
          <w:lang w:val="ru-RU"/>
        </w:rPr>
        <w:t>;</w:t>
      </w:r>
    </w:p>
    <w:p w:rsidR="00680F3C" w:rsidRPr="0046244B" w:rsidRDefault="00680F3C" w:rsidP="00845C2F">
      <w:pPr>
        <w:pStyle w:val="JuList"/>
        <w:rPr>
          <w:lang w:val="ru-RU"/>
        </w:rPr>
      </w:pPr>
    </w:p>
    <w:p w:rsidR="00680F3C" w:rsidRPr="0043630A" w:rsidRDefault="00680F3C" w:rsidP="00845C2F">
      <w:pPr>
        <w:pStyle w:val="JuList"/>
        <w:rPr>
          <w:lang w:val="ru-RU"/>
        </w:rPr>
      </w:pPr>
      <w:r w:rsidRPr="0026195A">
        <w:rPr>
          <w:lang w:val="ru-RU"/>
        </w:rPr>
        <w:t>2.</w:t>
      </w:r>
      <w:r w:rsidRPr="00845C2F">
        <w:t>  </w:t>
      </w:r>
      <w:r w:rsidR="0046244B">
        <w:rPr>
          <w:i/>
          <w:lang w:val="uk-UA"/>
        </w:rPr>
        <w:t>Постановляє</w:t>
      </w:r>
      <w:r w:rsidRPr="0043630A">
        <w:rPr>
          <w:lang w:val="ru-RU"/>
        </w:rPr>
        <w:t xml:space="preserve">, </w:t>
      </w:r>
      <w:r w:rsidR="0046244B">
        <w:rPr>
          <w:lang w:val="uk-UA"/>
        </w:rPr>
        <w:t>одноголосно</w:t>
      </w:r>
      <w:r w:rsidRPr="0043630A">
        <w:rPr>
          <w:lang w:val="ru-RU"/>
        </w:rPr>
        <w:t>,</w:t>
      </w:r>
      <w:r w:rsidRPr="0043630A">
        <w:rPr>
          <w:color w:val="000000"/>
          <w:lang w:val="ru-RU"/>
        </w:rPr>
        <w:t xml:space="preserve"> </w:t>
      </w:r>
      <w:r w:rsidR="0043630A">
        <w:rPr>
          <w:lang w:val="uk-UA"/>
        </w:rPr>
        <w:t>що мало місце порушення статті 3 Конвенції</w:t>
      </w:r>
      <w:r w:rsidRPr="0043630A">
        <w:rPr>
          <w:lang w:val="ru-RU"/>
        </w:rPr>
        <w:t xml:space="preserve"> </w:t>
      </w:r>
      <w:r w:rsidR="0043630A">
        <w:rPr>
          <w:lang w:val="uk-UA"/>
        </w:rPr>
        <w:t>у зв’язку з участю заявника у судових слуханнях</w:t>
      </w:r>
      <w:r w:rsidRPr="0043630A">
        <w:rPr>
          <w:lang w:val="ru-RU"/>
        </w:rPr>
        <w:t xml:space="preserve"> 26-28 </w:t>
      </w:r>
      <w:r w:rsidR="0043630A">
        <w:rPr>
          <w:lang w:val="uk-UA"/>
        </w:rPr>
        <w:t>грудня</w:t>
      </w:r>
      <w:r w:rsidRPr="0043630A">
        <w:rPr>
          <w:lang w:val="ru-RU"/>
        </w:rPr>
        <w:t xml:space="preserve"> 2015</w:t>
      </w:r>
      <w:r w:rsidR="0043630A">
        <w:rPr>
          <w:lang w:val="ru-RU"/>
        </w:rPr>
        <w:t xml:space="preserve"> року</w:t>
      </w:r>
      <w:r w:rsidRPr="0043630A">
        <w:rPr>
          <w:lang w:val="ru-RU"/>
        </w:rPr>
        <w:t>;</w:t>
      </w:r>
    </w:p>
    <w:p w:rsidR="00680F3C" w:rsidRPr="0043630A" w:rsidRDefault="00680F3C" w:rsidP="00845C2F">
      <w:pPr>
        <w:pStyle w:val="JuList"/>
        <w:rPr>
          <w:lang w:val="ru-RU"/>
        </w:rPr>
      </w:pPr>
    </w:p>
    <w:p w:rsidR="00680F3C" w:rsidRPr="0043630A" w:rsidRDefault="00680F3C" w:rsidP="00845C2F">
      <w:pPr>
        <w:pStyle w:val="JuList"/>
        <w:rPr>
          <w:lang w:val="ru-RU"/>
        </w:rPr>
      </w:pPr>
      <w:r w:rsidRPr="0026195A">
        <w:rPr>
          <w:lang w:val="ru-RU"/>
        </w:rPr>
        <w:t>3.</w:t>
      </w:r>
      <w:r w:rsidRPr="00845C2F">
        <w:t>  </w:t>
      </w:r>
      <w:r w:rsidR="0043630A">
        <w:rPr>
          <w:i/>
          <w:lang w:val="uk-UA"/>
        </w:rPr>
        <w:t>Постановляє</w:t>
      </w:r>
      <w:r w:rsidRPr="0043630A">
        <w:rPr>
          <w:lang w:val="ru-RU"/>
        </w:rPr>
        <w:t xml:space="preserve">, </w:t>
      </w:r>
      <w:r w:rsidR="0043630A">
        <w:rPr>
          <w:lang w:val="uk-UA"/>
        </w:rPr>
        <w:t>одноголосно, що мало місце порушення статті</w:t>
      </w:r>
      <w:r w:rsidRPr="0043630A">
        <w:rPr>
          <w:lang w:val="ru-RU"/>
        </w:rPr>
        <w:t xml:space="preserve"> 3 </w:t>
      </w:r>
      <w:r w:rsidR="0043630A">
        <w:rPr>
          <w:lang w:val="uk-UA"/>
        </w:rPr>
        <w:t>Конвенції у зв’язку з поміщенням заявника</w:t>
      </w:r>
      <w:r w:rsidRPr="0043630A">
        <w:rPr>
          <w:lang w:val="ru-RU"/>
        </w:rPr>
        <w:t xml:space="preserve"> </w:t>
      </w:r>
      <w:r w:rsidR="0043630A">
        <w:rPr>
          <w:lang w:val="uk-UA"/>
        </w:rPr>
        <w:t>до металевої клітки протягом судових слухань</w:t>
      </w:r>
      <w:r w:rsidRPr="0043630A">
        <w:rPr>
          <w:lang w:val="ru-RU"/>
        </w:rPr>
        <w:t xml:space="preserve"> 13, 22 </w:t>
      </w:r>
      <w:r w:rsidR="0043630A">
        <w:rPr>
          <w:lang w:val="uk-UA"/>
        </w:rPr>
        <w:t>та 25 січня</w:t>
      </w:r>
      <w:r w:rsidRPr="0043630A">
        <w:rPr>
          <w:lang w:val="ru-RU"/>
        </w:rPr>
        <w:t xml:space="preserve"> 2016</w:t>
      </w:r>
      <w:r w:rsidR="0043630A">
        <w:rPr>
          <w:lang w:val="ru-RU"/>
        </w:rPr>
        <w:t xml:space="preserve"> року</w:t>
      </w:r>
      <w:r w:rsidRPr="0043630A">
        <w:rPr>
          <w:lang w:val="ru-RU"/>
        </w:rPr>
        <w:t>;</w:t>
      </w:r>
    </w:p>
    <w:p w:rsidR="00680F3C" w:rsidRPr="0043630A" w:rsidRDefault="00680F3C" w:rsidP="00845C2F">
      <w:pPr>
        <w:pStyle w:val="JuList"/>
        <w:ind w:left="0" w:firstLine="0"/>
        <w:rPr>
          <w:lang w:val="ru-RU"/>
        </w:rPr>
      </w:pPr>
    </w:p>
    <w:p w:rsidR="00680F3C" w:rsidRPr="0052464E" w:rsidRDefault="00680F3C" w:rsidP="00845C2F">
      <w:pPr>
        <w:pStyle w:val="JuList"/>
        <w:rPr>
          <w:lang w:val="ru-RU"/>
        </w:rPr>
      </w:pPr>
      <w:r w:rsidRPr="0026195A">
        <w:rPr>
          <w:lang w:val="ru-RU"/>
        </w:rPr>
        <w:lastRenderedPageBreak/>
        <w:t>4.</w:t>
      </w:r>
      <w:r w:rsidRPr="00845C2F">
        <w:t>  </w:t>
      </w:r>
      <w:r w:rsidR="0052464E">
        <w:rPr>
          <w:i/>
          <w:lang w:val="uk-UA"/>
        </w:rPr>
        <w:t>Постановляє</w:t>
      </w:r>
      <w:r w:rsidRPr="0052464E">
        <w:rPr>
          <w:lang w:val="ru-RU"/>
        </w:rPr>
        <w:t xml:space="preserve">, </w:t>
      </w:r>
      <w:r w:rsidR="0052464E">
        <w:rPr>
          <w:lang w:val="uk-UA"/>
        </w:rPr>
        <w:t>одноголосно, що мало місце порушення статті</w:t>
      </w:r>
      <w:r w:rsidRPr="0052464E">
        <w:rPr>
          <w:lang w:val="ru-RU"/>
        </w:rPr>
        <w:t xml:space="preserve"> 5 § 1 </w:t>
      </w:r>
      <w:r w:rsidR="0052464E">
        <w:rPr>
          <w:lang w:val="uk-UA"/>
        </w:rPr>
        <w:t>Конвенції у зв’язку з затриманням заявника</w:t>
      </w:r>
      <w:r w:rsidRPr="0052464E">
        <w:rPr>
          <w:lang w:val="ru-RU"/>
        </w:rPr>
        <w:t xml:space="preserve"> 31</w:t>
      </w:r>
      <w:r w:rsidRPr="00845C2F">
        <w:t> </w:t>
      </w:r>
      <w:r w:rsidR="0052464E">
        <w:rPr>
          <w:lang w:val="uk-UA"/>
        </w:rPr>
        <w:t>жовтня 2015 року</w:t>
      </w:r>
      <w:r w:rsidRPr="0052464E">
        <w:rPr>
          <w:lang w:val="ru-RU"/>
        </w:rPr>
        <w:t xml:space="preserve"> </w:t>
      </w:r>
      <w:r w:rsidR="0052464E">
        <w:rPr>
          <w:lang w:val="uk-UA"/>
        </w:rPr>
        <w:t>та його повторним затриманням 3 листопада</w:t>
      </w:r>
      <w:r w:rsidRPr="0052464E">
        <w:rPr>
          <w:lang w:val="ru-RU"/>
        </w:rPr>
        <w:t xml:space="preserve"> 2015</w:t>
      </w:r>
      <w:r w:rsidR="0052464E">
        <w:rPr>
          <w:lang w:val="ru-RU"/>
        </w:rPr>
        <w:t xml:space="preserve"> року</w:t>
      </w:r>
      <w:r w:rsidRPr="0052464E">
        <w:rPr>
          <w:lang w:val="ru-RU"/>
        </w:rPr>
        <w:t>;</w:t>
      </w:r>
    </w:p>
    <w:p w:rsidR="00680F3C" w:rsidRPr="0052464E" w:rsidRDefault="00680F3C" w:rsidP="00845C2F">
      <w:pPr>
        <w:pStyle w:val="JuList"/>
        <w:rPr>
          <w:lang w:val="ru-RU"/>
        </w:rPr>
      </w:pPr>
    </w:p>
    <w:p w:rsidR="00680F3C" w:rsidRPr="00F91E99" w:rsidRDefault="00680F3C" w:rsidP="00845C2F">
      <w:pPr>
        <w:pStyle w:val="JuList"/>
        <w:rPr>
          <w:lang w:val="ru-RU"/>
        </w:rPr>
      </w:pPr>
      <w:r w:rsidRPr="0026195A">
        <w:rPr>
          <w:lang w:val="ru-RU"/>
        </w:rPr>
        <w:t>5.</w:t>
      </w:r>
      <w:r w:rsidRPr="00845C2F">
        <w:t>  </w:t>
      </w:r>
      <w:r w:rsidR="00F91E99">
        <w:rPr>
          <w:i/>
          <w:lang w:val="uk-UA"/>
        </w:rPr>
        <w:t>Постановляє</w:t>
      </w:r>
      <w:r w:rsidRPr="00F91E99">
        <w:rPr>
          <w:lang w:val="ru-RU"/>
        </w:rPr>
        <w:t xml:space="preserve">, </w:t>
      </w:r>
      <w:r w:rsidR="00F91E99">
        <w:rPr>
          <w:lang w:val="uk-UA"/>
        </w:rPr>
        <w:t>шістьма голосами проти одного</w:t>
      </w:r>
      <w:r w:rsidRPr="00F91E99">
        <w:rPr>
          <w:lang w:val="ru-RU"/>
        </w:rPr>
        <w:t>,</w:t>
      </w:r>
      <w:r w:rsidRPr="00F91E99">
        <w:rPr>
          <w:color w:val="000000"/>
          <w:lang w:val="ru-RU"/>
        </w:rPr>
        <w:t xml:space="preserve"> </w:t>
      </w:r>
      <w:r w:rsidR="00F91E99">
        <w:rPr>
          <w:lang w:val="uk-UA"/>
        </w:rPr>
        <w:t>що мало місце порушення статті</w:t>
      </w:r>
      <w:r w:rsidRPr="00F91E99">
        <w:rPr>
          <w:lang w:val="ru-RU"/>
        </w:rPr>
        <w:t xml:space="preserve"> 5 § 3 </w:t>
      </w:r>
      <w:r w:rsidR="00F91E99">
        <w:rPr>
          <w:lang w:val="uk-UA"/>
        </w:rPr>
        <w:t>Конвенції</w:t>
      </w:r>
      <w:r w:rsidRPr="00F91E99">
        <w:rPr>
          <w:lang w:val="ru-RU"/>
        </w:rPr>
        <w:t>;</w:t>
      </w:r>
    </w:p>
    <w:p w:rsidR="00680F3C" w:rsidRPr="00F91E99" w:rsidRDefault="00680F3C" w:rsidP="00845C2F">
      <w:pPr>
        <w:pStyle w:val="JuList"/>
        <w:rPr>
          <w:lang w:val="ru-RU"/>
        </w:rPr>
      </w:pPr>
    </w:p>
    <w:p w:rsidR="00680F3C" w:rsidRPr="00F91E99" w:rsidRDefault="00680F3C" w:rsidP="00845C2F">
      <w:pPr>
        <w:pStyle w:val="JuList"/>
        <w:rPr>
          <w:lang w:val="ru-RU"/>
        </w:rPr>
      </w:pPr>
      <w:r w:rsidRPr="0026195A">
        <w:rPr>
          <w:lang w:val="ru-RU"/>
        </w:rPr>
        <w:t>6.</w:t>
      </w:r>
      <w:r w:rsidRPr="00845C2F">
        <w:t>  </w:t>
      </w:r>
      <w:r w:rsidR="00F91E99">
        <w:rPr>
          <w:i/>
          <w:lang w:val="uk-UA"/>
        </w:rPr>
        <w:t>Постановляє</w:t>
      </w:r>
      <w:r w:rsidRPr="00F91E99">
        <w:rPr>
          <w:lang w:val="ru-RU"/>
        </w:rPr>
        <w:t xml:space="preserve">, </w:t>
      </w:r>
      <w:r w:rsidR="00F91E99">
        <w:rPr>
          <w:lang w:val="uk-UA"/>
        </w:rPr>
        <w:t>одноголосно, що немає потреби</w:t>
      </w:r>
      <w:r w:rsidRPr="00F91E99">
        <w:rPr>
          <w:szCs w:val="24"/>
          <w:lang w:val="ru-RU"/>
        </w:rPr>
        <w:t xml:space="preserve"> </w:t>
      </w:r>
      <w:r w:rsidR="00F91E99">
        <w:rPr>
          <w:szCs w:val="24"/>
          <w:lang w:val="uk-UA"/>
        </w:rPr>
        <w:t>розглядати скаргу відповідно до статті</w:t>
      </w:r>
      <w:r w:rsidRPr="00845C2F">
        <w:rPr>
          <w:szCs w:val="24"/>
        </w:rPr>
        <w:t> </w:t>
      </w:r>
      <w:r w:rsidRPr="00F91E99">
        <w:rPr>
          <w:szCs w:val="24"/>
          <w:lang w:val="ru-RU"/>
        </w:rPr>
        <w:t>5</w:t>
      </w:r>
      <w:r w:rsidRPr="00845C2F">
        <w:rPr>
          <w:szCs w:val="24"/>
        </w:rPr>
        <w:t> </w:t>
      </w:r>
      <w:r w:rsidRPr="00F91E99">
        <w:rPr>
          <w:szCs w:val="24"/>
          <w:lang w:val="ru-RU"/>
        </w:rPr>
        <w:t>§</w:t>
      </w:r>
      <w:r w:rsidRPr="00845C2F">
        <w:rPr>
          <w:szCs w:val="24"/>
        </w:rPr>
        <w:t> </w:t>
      </w:r>
      <w:r w:rsidRPr="00F91E99">
        <w:rPr>
          <w:szCs w:val="24"/>
          <w:lang w:val="ru-RU"/>
        </w:rPr>
        <w:t xml:space="preserve">4 </w:t>
      </w:r>
      <w:r w:rsidR="00F91E99">
        <w:rPr>
          <w:szCs w:val="24"/>
          <w:lang w:val="uk-UA"/>
        </w:rPr>
        <w:t>Конвенції</w:t>
      </w:r>
      <w:r w:rsidRPr="00F91E99">
        <w:rPr>
          <w:lang w:val="ru-RU"/>
        </w:rPr>
        <w:t>;</w:t>
      </w:r>
    </w:p>
    <w:p w:rsidR="00680F3C" w:rsidRPr="00F91E99" w:rsidRDefault="00680F3C" w:rsidP="00845C2F">
      <w:pPr>
        <w:pStyle w:val="JuList"/>
        <w:rPr>
          <w:lang w:val="ru-RU"/>
        </w:rPr>
      </w:pPr>
    </w:p>
    <w:p w:rsidR="00680F3C" w:rsidRPr="004000F6" w:rsidRDefault="00680F3C" w:rsidP="00845C2F">
      <w:pPr>
        <w:pStyle w:val="JuList"/>
        <w:rPr>
          <w:lang w:val="ru-RU"/>
        </w:rPr>
      </w:pPr>
      <w:r w:rsidRPr="0026195A">
        <w:rPr>
          <w:lang w:val="ru-RU"/>
        </w:rPr>
        <w:t>7.</w:t>
      </w:r>
      <w:r w:rsidRPr="00845C2F">
        <w:t>  </w:t>
      </w:r>
      <w:r w:rsidR="00F91E99">
        <w:rPr>
          <w:i/>
          <w:lang w:val="uk-UA"/>
        </w:rPr>
        <w:t>Постановляє</w:t>
      </w:r>
      <w:r w:rsidRPr="004000F6">
        <w:rPr>
          <w:lang w:val="ru-RU"/>
        </w:rPr>
        <w:t xml:space="preserve">, </w:t>
      </w:r>
      <w:r w:rsidR="00F91E99">
        <w:rPr>
          <w:lang w:val="uk-UA"/>
        </w:rPr>
        <w:t>одноголосно</w:t>
      </w:r>
      <w:r w:rsidRPr="004000F6">
        <w:rPr>
          <w:lang w:val="ru-RU"/>
        </w:rPr>
        <w:t>,</w:t>
      </w:r>
      <w:r w:rsidRPr="004000F6">
        <w:rPr>
          <w:color w:val="000000"/>
          <w:lang w:val="ru-RU"/>
        </w:rPr>
        <w:t xml:space="preserve"> </w:t>
      </w:r>
      <w:r w:rsidR="00F91E99">
        <w:rPr>
          <w:lang w:val="uk-UA"/>
        </w:rPr>
        <w:t>що мало місце порушення статті</w:t>
      </w:r>
      <w:r w:rsidRPr="004000F6">
        <w:rPr>
          <w:lang w:val="ru-RU"/>
        </w:rPr>
        <w:t xml:space="preserve"> 5 § 5 </w:t>
      </w:r>
      <w:r w:rsidR="00F91E99">
        <w:rPr>
          <w:lang w:val="uk-UA"/>
        </w:rPr>
        <w:t>Конвенції</w:t>
      </w:r>
      <w:r w:rsidRPr="004000F6">
        <w:rPr>
          <w:lang w:val="ru-RU"/>
        </w:rPr>
        <w:t>;</w:t>
      </w:r>
    </w:p>
    <w:p w:rsidR="00680F3C" w:rsidRPr="004000F6" w:rsidRDefault="00680F3C" w:rsidP="00845C2F">
      <w:pPr>
        <w:pStyle w:val="JuList"/>
        <w:rPr>
          <w:lang w:val="ru-RU"/>
        </w:rPr>
      </w:pPr>
    </w:p>
    <w:p w:rsidR="00680F3C" w:rsidRPr="00845C2F" w:rsidRDefault="00680F3C" w:rsidP="00845C2F">
      <w:pPr>
        <w:pStyle w:val="JuList"/>
      </w:pPr>
      <w:r w:rsidRPr="0026195A">
        <w:rPr>
          <w:lang w:val="ru-RU"/>
        </w:rPr>
        <w:t>8.</w:t>
      </w:r>
      <w:r w:rsidRPr="00845C2F">
        <w:t>  </w:t>
      </w:r>
      <w:r w:rsidR="00F91E99">
        <w:rPr>
          <w:i/>
          <w:lang w:val="uk-UA"/>
        </w:rPr>
        <w:t>Постановляє</w:t>
      </w:r>
      <w:r w:rsidRPr="004000F6">
        <w:rPr>
          <w:lang w:val="ru-RU"/>
        </w:rPr>
        <w:t xml:space="preserve">, </w:t>
      </w:r>
      <w:r w:rsidR="004000F6">
        <w:rPr>
          <w:lang w:val="uk-UA"/>
        </w:rPr>
        <w:t>одноголосно, що не мало місце порушення статті</w:t>
      </w:r>
      <w:r w:rsidRPr="004000F6">
        <w:rPr>
          <w:lang w:val="ru-RU"/>
        </w:rPr>
        <w:t xml:space="preserve"> 18 </w:t>
      </w:r>
      <w:r w:rsidR="004000F6">
        <w:rPr>
          <w:lang w:val="uk-UA"/>
        </w:rPr>
        <w:t>Конвенції, у поєднанні зі статтею</w:t>
      </w:r>
      <w:r w:rsidRPr="004000F6">
        <w:rPr>
          <w:lang w:val="ru-RU"/>
        </w:rPr>
        <w:t xml:space="preserve"> </w:t>
      </w:r>
      <w:r w:rsidRPr="00845C2F">
        <w:t>5;</w:t>
      </w:r>
    </w:p>
    <w:p w:rsidR="00680F3C" w:rsidRPr="00845C2F" w:rsidRDefault="00680F3C" w:rsidP="00845C2F">
      <w:pPr>
        <w:pStyle w:val="JuList"/>
      </w:pPr>
    </w:p>
    <w:p w:rsidR="00680F3C" w:rsidRPr="004000F6" w:rsidRDefault="00680F3C" w:rsidP="00845C2F">
      <w:pPr>
        <w:pStyle w:val="JuList"/>
        <w:rPr>
          <w:lang w:val="ru-RU"/>
        </w:rPr>
      </w:pPr>
      <w:r w:rsidRPr="00845C2F">
        <w:t>9.  </w:t>
      </w:r>
      <w:r w:rsidR="004000F6">
        <w:rPr>
          <w:i/>
          <w:lang w:val="uk-UA"/>
        </w:rPr>
        <w:t>Постановляє</w:t>
      </w:r>
      <w:r w:rsidRPr="004000F6">
        <w:rPr>
          <w:lang w:val="ru-RU"/>
        </w:rPr>
        <w:t xml:space="preserve">, </w:t>
      </w:r>
      <w:r w:rsidR="004000F6">
        <w:rPr>
          <w:lang w:val="uk-UA"/>
        </w:rPr>
        <w:t>одноголосно, що мало місце порушення статті</w:t>
      </w:r>
      <w:r w:rsidRPr="004000F6">
        <w:rPr>
          <w:lang w:val="ru-RU"/>
        </w:rPr>
        <w:t xml:space="preserve"> 6 § 2 </w:t>
      </w:r>
      <w:r w:rsidR="004000F6">
        <w:rPr>
          <w:lang w:val="uk-UA"/>
        </w:rPr>
        <w:t>Конвенції</w:t>
      </w:r>
      <w:r w:rsidR="004000F6">
        <w:rPr>
          <w:lang w:val="ru-RU"/>
        </w:rPr>
        <w:t>.</w:t>
      </w:r>
    </w:p>
    <w:p w:rsidR="0068763D" w:rsidRPr="004000F6" w:rsidRDefault="004000F6" w:rsidP="00845C2F">
      <w:pPr>
        <w:pStyle w:val="JuParaLast"/>
        <w:rPr>
          <w:lang w:val="ru-RU"/>
        </w:rPr>
      </w:pPr>
      <w:r w:rsidRPr="004000F6">
        <w:rPr>
          <w:lang w:val="uk-UA"/>
        </w:rPr>
        <w:t>Склад</w:t>
      </w:r>
      <w:bookmarkStart w:id="100" w:name="_GoBack"/>
      <w:bookmarkEnd w:id="100"/>
      <w:r w:rsidRPr="004000F6">
        <w:rPr>
          <w:lang w:val="uk-UA"/>
        </w:rPr>
        <w:t xml:space="preserve">ено англійською мовою і повідомлено у письмовій формі </w:t>
      </w:r>
      <w:r>
        <w:rPr>
          <w:lang w:val="uk-UA"/>
        </w:rPr>
        <w:t>4 липня</w:t>
      </w:r>
      <w:r w:rsidRPr="004000F6">
        <w:rPr>
          <w:lang w:val="uk-UA"/>
        </w:rPr>
        <w:t xml:space="preserve"> 2019 року, відповідно до правила 77 §§ 2 і 3 Регламенту Суду</w:t>
      </w:r>
      <w:r w:rsidR="00591450" w:rsidRPr="004000F6">
        <w:rPr>
          <w:lang w:val="ru-RU"/>
        </w:rPr>
        <w:t>.</w:t>
      </w:r>
    </w:p>
    <w:p w:rsidR="0068763D" w:rsidRPr="00294908" w:rsidRDefault="00294908" w:rsidP="00845C2F">
      <w:pPr>
        <w:pStyle w:val="JuSigned"/>
        <w:rPr>
          <w:lang w:val="uk-UA"/>
        </w:rPr>
      </w:pPr>
      <w:proofErr w:type="spellStart"/>
      <w:r>
        <w:rPr>
          <w:lang w:val="uk-UA"/>
        </w:rPr>
        <w:t>Клаудіа</w:t>
      </w:r>
      <w:proofErr w:type="spellEnd"/>
      <w:r>
        <w:rPr>
          <w:lang w:val="uk-UA"/>
        </w:rPr>
        <w:t xml:space="preserve"> </w:t>
      </w:r>
      <w:proofErr w:type="spellStart"/>
      <w:r>
        <w:rPr>
          <w:lang w:val="uk-UA"/>
        </w:rPr>
        <w:t>Вестердік</w:t>
      </w:r>
      <w:proofErr w:type="spellEnd"/>
      <w:r w:rsidR="00591450" w:rsidRPr="00845C2F">
        <w:rPr>
          <w:lang w:val="de-DE"/>
        </w:rPr>
        <w:t xml:space="preserve"> </w:t>
      </w:r>
      <w:r w:rsidR="00591450" w:rsidRPr="00845C2F">
        <w:rPr>
          <w:lang w:val="de-DE"/>
        </w:rPr>
        <w:tab/>
      </w:r>
      <w:r>
        <w:rPr>
          <w:szCs w:val="24"/>
          <w:lang w:val="uk-UA"/>
        </w:rPr>
        <w:t xml:space="preserve">Анжеліка </w:t>
      </w:r>
      <w:proofErr w:type="spellStart"/>
      <w:r>
        <w:rPr>
          <w:szCs w:val="24"/>
          <w:lang w:val="uk-UA"/>
        </w:rPr>
        <w:t>Нюссбергер</w:t>
      </w:r>
      <w:proofErr w:type="spellEnd"/>
      <w:r w:rsidR="00591450" w:rsidRPr="00845C2F">
        <w:rPr>
          <w:szCs w:val="24"/>
          <w:lang w:val="de-DE"/>
        </w:rPr>
        <w:br/>
      </w:r>
      <w:r w:rsidR="00591450" w:rsidRPr="00845C2F">
        <w:rPr>
          <w:lang w:val="de-DE"/>
        </w:rPr>
        <w:tab/>
      </w:r>
      <w:r>
        <w:rPr>
          <w:iCs/>
          <w:lang w:val="uk-UA"/>
        </w:rPr>
        <w:t>секретар</w:t>
      </w:r>
      <w:r w:rsidR="00591450" w:rsidRPr="00845C2F">
        <w:rPr>
          <w:lang w:val="de-DE"/>
        </w:rPr>
        <w:tab/>
      </w:r>
      <w:r>
        <w:rPr>
          <w:lang w:val="uk-UA"/>
        </w:rPr>
        <w:t>головуючий</w:t>
      </w:r>
    </w:p>
    <w:p w:rsidR="00E87207" w:rsidRPr="00294908" w:rsidRDefault="00294908" w:rsidP="00845C2F">
      <w:pPr>
        <w:pStyle w:val="JuParaLast"/>
        <w:rPr>
          <w:lang w:val="uk-UA"/>
        </w:rPr>
      </w:pPr>
      <w:r>
        <w:rPr>
          <w:lang w:val="uk-UA"/>
        </w:rPr>
        <w:t>Відповідно до статті</w:t>
      </w:r>
      <w:r w:rsidR="00E87207" w:rsidRPr="00845C2F">
        <w:t> </w:t>
      </w:r>
      <w:r w:rsidR="00E87207" w:rsidRPr="00294908">
        <w:rPr>
          <w:lang w:val="uk-UA"/>
        </w:rPr>
        <w:t>45 §</w:t>
      </w:r>
      <w:r w:rsidR="00E87207" w:rsidRPr="00845C2F">
        <w:t> </w:t>
      </w:r>
      <w:r w:rsidR="00E87207" w:rsidRPr="00294908">
        <w:rPr>
          <w:lang w:val="uk-UA"/>
        </w:rPr>
        <w:t xml:space="preserve">2 </w:t>
      </w:r>
      <w:r>
        <w:rPr>
          <w:lang w:val="uk-UA"/>
        </w:rPr>
        <w:t>Конвенції та правила</w:t>
      </w:r>
      <w:r w:rsidR="00E87207" w:rsidRPr="00845C2F">
        <w:t> </w:t>
      </w:r>
      <w:r w:rsidR="00E87207" w:rsidRPr="00294908">
        <w:rPr>
          <w:lang w:val="uk-UA"/>
        </w:rPr>
        <w:t>74 §</w:t>
      </w:r>
      <w:r w:rsidR="00E87207" w:rsidRPr="00845C2F">
        <w:t> </w:t>
      </w:r>
      <w:r w:rsidR="00E87207" w:rsidRPr="00294908">
        <w:rPr>
          <w:lang w:val="uk-UA"/>
        </w:rPr>
        <w:t xml:space="preserve">2 </w:t>
      </w:r>
      <w:r>
        <w:rPr>
          <w:lang w:val="uk-UA"/>
        </w:rPr>
        <w:t>Регламенту Суду</w:t>
      </w:r>
      <w:r w:rsidR="00E87207" w:rsidRPr="00294908">
        <w:rPr>
          <w:lang w:val="uk-UA"/>
        </w:rPr>
        <w:t xml:space="preserve">, </w:t>
      </w:r>
      <w:r>
        <w:rPr>
          <w:lang w:val="uk-UA"/>
        </w:rPr>
        <w:t xml:space="preserve">окрема думка судді Шифри </w:t>
      </w:r>
      <w:proofErr w:type="spellStart"/>
      <w:r>
        <w:rPr>
          <w:lang w:val="uk-UA"/>
        </w:rPr>
        <w:t>О’Лірі</w:t>
      </w:r>
      <w:proofErr w:type="spellEnd"/>
      <w:r w:rsidR="00E87207" w:rsidRPr="00294908">
        <w:rPr>
          <w:lang w:val="uk-UA"/>
        </w:rPr>
        <w:t xml:space="preserve"> </w:t>
      </w:r>
      <w:r>
        <w:rPr>
          <w:lang w:val="uk-UA"/>
        </w:rPr>
        <w:t>додається до цього рішення</w:t>
      </w:r>
      <w:r w:rsidR="00E87207" w:rsidRPr="00294908">
        <w:rPr>
          <w:lang w:val="uk-UA"/>
        </w:rPr>
        <w:t>.</w:t>
      </w:r>
    </w:p>
    <w:p w:rsidR="00E87207" w:rsidRPr="00C36F5C" w:rsidRDefault="00E27748" w:rsidP="00845C2F">
      <w:pPr>
        <w:pStyle w:val="JuInitialled"/>
        <w:rPr>
          <w:lang w:val="ru-RU"/>
        </w:rPr>
      </w:pPr>
      <w:r w:rsidRPr="00845C2F">
        <w:t>A</w:t>
      </w:r>
      <w:r w:rsidR="00457266" w:rsidRPr="00C36F5C">
        <w:rPr>
          <w:lang w:val="ru-RU"/>
        </w:rPr>
        <w:t>.</w:t>
      </w:r>
      <w:r w:rsidRPr="00845C2F">
        <w:t>N</w:t>
      </w:r>
      <w:r w:rsidR="00457266" w:rsidRPr="00C36F5C">
        <w:rPr>
          <w:lang w:val="ru-RU"/>
        </w:rPr>
        <w:t>.</w:t>
      </w:r>
      <w:r w:rsidR="00E87207" w:rsidRPr="00C36F5C">
        <w:rPr>
          <w:lang w:val="ru-RU"/>
        </w:rPr>
        <w:br/>
      </w:r>
      <w:r w:rsidRPr="00845C2F">
        <w:t>C</w:t>
      </w:r>
      <w:r w:rsidR="00457266" w:rsidRPr="00C36F5C">
        <w:rPr>
          <w:lang w:val="ru-RU"/>
        </w:rPr>
        <w:t>.</w:t>
      </w:r>
      <w:r w:rsidRPr="00845C2F">
        <w:t>W</w:t>
      </w:r>
      <w:r w:rsidR="00457266" w:rsidRPr="00C36F5C">
        <w:rPr>
          <w:lang w:val="ru-RU"/>
        </w:rPr>
        <w:t>.</w:t>
      </w:r>
    </w:p>
    <w:p w:rsidR="00E87207" w:rsidRPr="00C36F5C" w:rsidRDefault="00E87207" w:rsidP="00845C2F">
      <w:pPr>
        <w:rPr>
          <w:lang w:val="ru-RU"/>
        </w:rPr>
        <w:sectPr w:rsidR="00E87207" w:rsidRPr="00C36F5C" w:rsidSect="00DF3432">
          <w:headerReference w:type="even" r:id="rId14"/>
          <w:headerReference w:type="default" r:id="rId15"/>
          <w:footerReference w:type="even" r:id="rId16"/>
          <w:footerReference w:type="default" r:id="rId17"/>
          <w:footnotePr>
            <w:numRestart w:val="eachSect"/>
          </w:footnotePr>
          <w:pgSz w:w="11906" w:h="16838" w:code="9"/>
          <w:pgMar w:top="851" w:right="851" w:bottom="851" w:left="851" w:header="1701" w:footer="720" w:gutter="0"/>
          <w:pgNumType w:start="1"/>
          <w:cols w:space="720"/>
          <w:docGrid w:linePitch="326"/>
        </w:sectPr>
      </w:pPr>
    </w:p>
    <w:p w:rsidR="00894A35" w:rsidRPr="0026195A" w:rsidRDefault="0026195A" w:rsidP="00845C2F">
      <w:pPr>
        <w:pStyle w:val="ECHRTitleCentre1"/>
        <w:rPr>
          <w:lang w:val="uk-UA"/>
        </w:rPr>
      </w:pPr>
      <w:r>
        <w:rPr>
          <w:lang w:val="uk-UA"/>
        </w:rPr>
        <w:lastRenderedPageBreak/>
        <w:t>ЧАСТКОВО ОКРЕМА ДУМКА СУДДІ О’ЛІРІ</w:t>
      </w:r>
    </w:p>
    <w:p w:rsidR="00894A35" w:rsidRPr="00845C2F" w:rsidRDefault="00762467" w:rsidP="00845C2F">
      <w:pPr>
        <w:pStyle w:val="OpiPara"/>
      </w:pPr>
      <w:fldSimple w:instr=" SEQ level0 \*arabic \r1 ">
        <w:r w:rsidR="00845C2F" w:rsidRPr="00C36F5C">
          <w:rPr>
            <w:noProof/>
            <w:lang w:val="ru-RU"/>
          </w:rPr>
          <w:t>1</w:t>
        </w:r>
      </w:fldSimple>
      <w:r w:rsidR="00894A35" w:rsidRPr="00C36F5C">
        <w:rPr>
          <w:lang w:val="ru-RU"/>
        </w:rPr>
        <w:t>.</w:t>
      </w:r>
      <w:r w:rsidR="00894A35" w:rsidRPr="00845C2F">
        <w:t>  </w:t>
      </w:r>
      <w:r w:rsidR="0026195A">
        <w:rPr>
          <w:lang w:val="uk-UA"/>
        </w:rPr>
        <w:t>Палата визнала порушення статей</w:t>
      </w:r>
      <w:r w:rsidR="00845C2F" w:rsidRPr="0026195A">
        <w:rPr>
          <w:lang w:val="ru-RU"/>
        </w:rPr>
        <w:t xml:space="preserve"> 3, 5 §§ 1 </w:t>
      </w:r>
      <w:r w:rsidR="0026195A">
        <w:rPr>
          <w:lang w:val="uk-UA"/>
        </w:rPr>
        <w:t>та</w:t>
      </w:r>
      <w:r w:rsidR="00845C2F" w:rsidRPr="0026195A">
        <w:rPr>
          <w:lang w:val="ru-RU"/>
        </w:rPr>
        <w:t xml:space="preserve"> 3 </w:t>
      </w:r>
      <w:r w:rsidR="0026195A">
        <w:rPr>
          <w:lang w:val="uk-UA"/>
        </w:rPr>
        <w:t>і</w:t>
      </w:r>
      <w:r w:rsidR="00845C2F" w:rsidRPr="0026195A">
        <w:rPr>
          <w:lang w:val="ru-RU"/>
        </w:rPr>
        <w:t xml:space="preserve"> 6 </w:t>
      </w:r>
      <w:r w:rsidR="00894A35" w:rsidRPr="0026195A">
        <w:rPr>
          <w:lang w:val="ru-RU"/>
        </w:rPr>
        <w:t>§</w:t>
      </w:r>
      <w:r w:rsidR="00894A35" w:rsidRPr="00845C2F">
        <w:t> </w:t>
      </w:r>
      <w:r w:rsidR="00894A35" w:rsidRPr="0026195A">
        <w:rPr>
          <w:lang w:val="ru-RU"/>
        </w:rPr>
        <w:t xml:space="preserve">2 </w:t>
      </w:r>
      <w:r w:rsidR="0026195A">
        <w:rPr>
          <w:lang w:val="uk-UA"/>
        </w:rPr>
        <w:t>Конвенції, виключивши порушення статті</w:t>
      </w:r>
      <w:r w:rsidR="00894A35" w:rsidRPr="0026195A">
        <w:rPr>
          <w:lang w:val="ru-RU"/>
        </w:rPr>
        <w:t xml:space="preserve"> 18 </w:t>
      </w:r>
      <w:r w:rsidR="0026195A">
        <w:rPr>
          <w:lang w:val="uk-UA"/>
        </w:rPr>
        <w:t>у поєднанні зі статтею</w:t>
      </w:r>
      <w:r w:rsidR="00894A35" w:rsidRPr="0026195A">
        <w:rPr>
          <w:lang w:val="ru-RU"/>
        </w:rPr>
        <w:t xml:space="preserve"> </w:t>
      </w:r>
      <w:r w:rsidR="00894A35" w:rsidRPr="00845C2F">
        <w:t>5.</w:t>
      </w:r>
    </w:p>
    <w:p w:rsidR="00894A35" w:rsidRPr="0026195A" w:rsidRDefault="00762467" w:rsidP="00845C2F">
      <w:pPr>
        <w:pStyle w:val="OpiPara"/>
        <w:rPr>
          <w:lang w:val="ru-RU"/>
        </w:rPr>
      </w:pPr>
      <w:fldSimple w:instr=" SEQ level0 \*arabic ">
        <w:r w:rsidR="00845C2F" w:rsidRPr="00C36F5C">
          <w:rPr>
            <w:noProof/>
            <w:lang w:val="ru-RU"/>
          </w:rPr>
          <w:t>2</w:t>
        </w:r>
      </w:fldSimple>
      <w:r w:rsidR="00894A35" w:rsidRPr="00C36F5C">
        <w:rPr>
          <w:lang w:val="ru-RU"/>
        </w:rPr>
        <w:t>.</w:t>
      </w:r>
      <w:r w:rsidR="00894A35" w:rsidRPr="00845C2F">
        <w:t>  </w:t>
      </w:r>
      <w:r w:rsidR="0026195A">
        <w:rPr>
          <w:lang w:val="uk-UA"/>
        </w:rPr>
        <w:t>Окрім визнання порушення статті</w:t>
      </w:r>
      <w:r w:rsidR="00894A35" w:rsidRPr="0026195A">
        <w:rPr>
          <w:lang w:val="ru-RU"/>
        </w:rPr>
        <w:t xml:space="preserve"> 5 § 3 </w:t>
      </w:r>
      <w:r w:rsidR="0026195A">
        <w:rPr>
          <w:lang w:val="uk-UA"/>
        </w:rPr>
        <w:t>у зв’язку з двома періодами домашнього арешту заявника</w:t>
      </w:r>
      <w:r w:rsidR="00894A35" w:rsidRPr="0026195A">
        <w:rPr>
          <w:lang w:val="ru-RU"/>
        </w:rPr>
        <w:t xml:space="preserve">, </w:t>
      </w:r>
      <w:r w:rsidR="0026195A">
        <w:rPr>
          <w:lang w:val="uk-UA"/>
        </w:rPr>
        <w:t>я теж можу підписатися під цими висновками</w:t>
      </w:r>
      <w:r w:rsidR="00894A35" w:rsidRPr="0026195A">
        <w:rPr>
          <w:lang w:val="ru-RU"/>
        </w:rPr>
        <w:t xml:space="preserve">. </w:t>
      </w:r>
      <w:r w:rsidR="0026195A">
        <w:rPr>
          <w:lang w:val="uk-UA"/>
        </w:rPr>
        <w:t>Я пояснюю підстави для своєї частково окремої думки нижче</w:t>
      </w:r>
      <w:r w:rsidR="00894A35" w:rsidRPr="0026195A">
        <w:rPr>
          <w:lang w:val="ru-RU"/>
        </w:rPr>
        <w:t xml:space="preserve"> </w:t>
      </w:r>
      <w:r w:rsidR="0026195A">
        <w:rPr>
          <w:lang w:val="uk-UA"/>
        </w:rPr>
        <w:t>та додаю коментар стосовно наслідків</w:t>
      </w:r>
      <w:r w:rsidR="00894A35" w:rsidRPr="0026195A">
        <w:rPr>
          <w:lang w:val="ru-RU"/>
        </w:rPr>
        <w:t xml:space="preserve"> </w:t>
      </w:r>
      <w:r w:rsidR="0026195A">
        <w:rPr>
          <w:lang w:val="uk-UA"/>
        </w:rPr>
        <w:t>відсутності визнання порушення статті</w:t>
      </w:r>
      <w:r w:rsidR="00894A35" w:rsidRPr="0026195A">
        <w:rPr>
          <w:lang w:val="ru-RU"/>
        </w:rPr>
        <w:t xml:space="preserve"> 18.</w:t>
      </w:r>
    </w:p>
    <w:p w:rsidR="00894A35" w:rsidRPr="0026195A" w:rsidRDefault="00894A35" w:rsidP="00845C2F">
      <w:pPr>
        <w:pStyle w:val="OpiHA"/>
        <w:rPr>
          <w:lang w:val="uk-UA"/>
        </w:rPr>
      </w:pPr>
      <w:r w:rsidRPr="00845C2F">
        <w:t>A</w:t>
      </w:r>
      <w:r w:rsidRPr="00C36F5C">
        <w:rPr>
          <w:lang w:val="ru-RU"/>
        </w:rPr>
        <w:t>.</w:t>
      </w:r>
      <w:r w:rsidR="005E4EF0">
        <w:t> </w:t>
      </w:r>
      <w:r w:rsidR="0026195A">
        <w:rPr>
          <w:lang w:val="uk-UA"/>
        </w:rPr>
        <w:t>Події, які призвели до затримання заявника та події, які відбулися після цього</w:t>
      </w:r>
    </w:p>
    <w:p w:rsidR="00894A35" w:rsidRPr="00C36F5C" w:rsidRDefault="00762467" w:rsidP="00845C2F">
      <w:pPr>
        <w:pStyle w:val="OpiPara"/>
        <w:rPr>
          <w:noProof/>
          <w:lang w:val="ru-RU"/>
        </w:rPr>
      </w:pPr>
      <w:fldSimple w:instr=" SEQ level0 \*arabic ">
        <w:r w:rsidR="00845C2F" w:rsidRPr="00C36F5C">
          <w:rPr>
            <w:noProof/>
            <w:lang w:val="ru-RU"/>
          </w:rPr>
          <w:t>3</w:t>
        </w:r>
      </w:fldSimple>
      <w:r w:rsidR="00894A35" w:rsidRPr="00C36F5C">
        <w:rPr>
          <w:noProof/>
          <w:lang w:val="ru-RU"/>
        </w:rPr>
        <w:t>.</w:t>
      </w:r>
      <w:r w:rsidR="00894A35" w:rsidRPr="00845C2F">
        <w:rPr>
          <w:noProof/>
        </w:rPr>
        <w:t>  </w:t>
      </w:r>
      <w:r w:rsidR="0026195A">
        <w:rPr>
          <w:noProof/>
          <w:lang w:val="uk-UA"/>
        </w:rPr>
        <w:t>Фонова інформація у заяві описана у деяких подробицях у рішенні</w:t>
      </w:r>
      <w:r w:rsidR="00894A35" w:rsidRPr="0026195A">
        <w:rPr>
          <w:noProof/>
          <w:lang w:val="ru-RU"/>
        </w:rPr>
        <w:t xml:space="preserve"> (§§ 6 – 93). </w:t>
      </w:r>
      <w:r w:rsidR="0026195A">
        <w:rPr>
          <w:noProof/>
          <w:lang w:val="uk-UA"/>
        </w:rPr>
        <w:t>Однак, як виявляє аналіз скарги відповідно до статей 5 та 18</w:t>
      </w:r>
      <w:r w:rsidR="00894A35" w:rsidRPr="0026195A">
        <w:rPr>
          <w:noProof/>
          <w:lang w:val="ru-RU"/>
        </w:rPr>
        <w:t xml:space="preserve">, </w:t>
      </w:r>
      <w:r w:rsidR="005E4EF0">
        <w:rPr>
          <w:noProof/>
          <w:lang w:val="uk-UA"/>
        </w:rPr>
        <w:t>малоймовірно</w:t>
      </w:r>
      <w:r w:rsidR="0026195A">
        <w:rPr>
          <w:noProof/>
          <w:lang w:val="uk-UA"/>
        </w:rPr>
        <w:t>, що будь-яка сторона надала Суду повну картину обставин,</w:t>
      </w:r>
      <w:r w:rsidR="00894A35" w:rsidRPr="0026195A">
        <w:rPr>
          <w:noProof/>
          <w:lang w:val="ru-RU"/>
        </w:rPr>
        <w:t xml:space="preserve"> </w:t>
      </w:r>
      <w:r w:rsidR="0026195A">
        <w:rPr>
          <w:noProof/>
          <w:lang w:val="uk-UA"/>
        </w:rPr>
        <w:t>які призвели до затримання заявника, досудового ув’язнення та звільнення</w:t>
      </w:r>
      <w:r w:rsidR="00894A35" w:rsidRPr="0026195A">
        <w:rPr>
          <w:noProof/>
          <w:lang w:val="ru-RU"/>
        </w:rPr>
        <w:t xml:space="preserve"> </w:t>
      </w:r>
      <w:r w:rsidR="0026195A">
        <w:rPr>
          <w:noProof/>
          <w:lang w:val="uk-UA"/>
        </w:rPr>
        <w:t>через відсутність достатніх доказів</w:t>
      </w:r>
      <w:r w:rsidR="00894A35" w:rsidRPr="0026195A">
        <w:rPr>
          <w:noProof/>
          <w:lang w:val="ru-RU"/>
        </w:rPr>
        <w:t xml:space="preserve">. </w:t>
      </w:r>
      <w:r w:rsidR="0026195A">
        <w:rPr>
          <w:noProof/>
          <w:lang w:val="uk-UA"/>
        </w:rPr>
        <w:t xml:space="preserve">Ця обставина є, щонайменш, </w:t>
      </w:r>
      <w:r w:rsidR="001760A9">
        <w:rPr>
          <w:noProof/>
          <w:lang w:val="uk-UA"/>
        </w:rPr>
        <w:t>прикрою</w:t>
      </w:r>
      <w:r w:rsidR="00894A35" w:rsidRPr="00C36F5C">
        <w:rPr>
          <w:noProof/>
          <w:lang w:val="ru-RU"/>
        </w:rPr>
        <w:t>.</w:t>
      </w:r>
    </w:p>
    <w:p w:rsidR="00894A35" w:rsidRPr="0026195A" w:rsidRDefault="00762467" w:rsidP="00845C2F">
      <w:pPr>
        <w:pStyle w:val="OpiPara"/>
        <w:rPr>
          <w:noProof/>
          <w:lang w:val="ru-RU"/>
        </w:rPr>
      </w:pPr>
      <w:fldSimple w:instr=" SEQ level0 \*arabic ">
        <w:r w:rsidR="00845C2F" w:rsidRPr="00C36F5C">
          <w:rPr>
            <w:noProof/>
            <w:lang w:val="ru-RU"/>
          </w:rPr>
          <w:t>4</w:t>
        </w:r>
      </w:fldSimple>
      <w:r w:rsidR="00894A35" w:rsidRPr="00C36F5C">
        <w:rPr>
          <w:noProof/>
          <w:lang w:val="ru-RU"/>
        </w:rPr>
        <w:t>.</w:t>
      </w:r>
      <w:r w:rsidR="00894A35" w:rsidRPr="00845C2F">
        <w:rPr>
          <w:noProof/>
        </w:rPr>
        <w:t>  </w:t>
      </w:r>
      <w:r w:rsidR="0026195A">
        <w:rPr>
          <w:noProof/>
          <w:lang w:val="uk-UA"/>
        </w:rPr>
        <w:t>З 2014 до 2015 року заявник</w:t>
      </w:r>
      <w:r w:rsidR="00894A35" w:rsidRPr="0026195A">
        <w:rPr>
          <w:noProof/>
          <w:lang w:val="ru-RU"/>
        </w:rPr>
        <w:t xml:space="preserve"> </w:t>
      </w:r>
      <w:r w:rsidR="0026195A">
        <w:rPr>
          <w:noProof/>
          <w:lang w:val="uk-UA"/>
        </w:rPr>
        <w:t>обіймав посаду великої значності</w:t>
      </w:r>
      <w:r w:rsidR="00894A35" w:rsidRPr="0026195A">
        <w:rPr>
          <w:noProof/>
          <w:lang w:val="ru-RU"/>
        </w:rPr>
        <w:t xml:space="preserve"> </w:t>
      </w:r>
      <w:r w:rsidR="0026195A">
        <w:rPr>
          <w:noProof/>
          <w:lang w:val="uk-UA"/>
        </w:rPr>
        <w:t>у Дніпропетровській обласній адміністрації</w:t>
      </w:r>
      <w:r w:rsidR="00894A35" w:rsidRPr="0026195A">
        <w:rPr>
          <w:noProof/>
          <w:lang w:val="ru-RU"/>
        </w:rPr>
        <w:t xml:space="preserve">. </w:t>
      </w:r>
      <w:r w:rsidR="0026195A">
        <w:rPr>
          <w:noProof/>
          <w:lang w:val="uk-UA"/>
        </w:rPr>
        <w:t>Він був та усе ще є видатним бізнесменом</w:t>
      </w:r>
      <w:r w:rsidR="00894A35" w:rsidRPr="00C36F5C">
        <w:rPr>
          <w:noProof/>
          <w:lang w:val="ru-RU"/>
        </w:rPr>
        <w:t xml:space="preserve">. </w:t>
      </w:r>
      <w:r w:rsidR="0026195A">
        <w:rPr>
          <w:noProof/>
          <w:lang w:val="uk-UA"/>
        </w:rPr>
        <w:t>У вересні 2015 року він став головою</w:t>
      </w:r>
      <w:r w:rsidR="00894A35" w:rsidRPr="0026195A">
        <w:rPr>
          <w:noProof/>
          <w:lang w:val="ru-RU"/>
        </w:rPr>
        <w:t xml:space="preserve"> </w:t>
      </w:r>
      <w:r w:rsidR="0026195A">
        <w:rPr>
          <w:noProof/>
          <w:lang w:val="uk-UA"/>
        </w:rPr>
        <w:t>політичної партії, яка висувала кандидатів</w:t>
      </w:r>
      <w:r w:rsidR="00894A35" w:rsidRPr="0026195A">
        <w:rPr>
          <w:noProof/>
          <w:lang w:val="ru-RU"/>
        </w:rPr>
        <w:t xml:space="preserve"> </w:t>
      </w:r>
      <w:r w:rsidR="0026195A">
        <w:rPr>
          <w:noProof/>
          <w:lang w:val="uk-UA"/>
        </w:rPr>
        <w:t>на місцевих та середньострокових парламентських виборах того року,</w:t>
      </w:r>
      <w:r w:rsidR="00894A35" w:rsidRPr="0026195A">
        <w:rPr>
          <w:noProof/>
          <w:lang w:val="ru-RU"/>
        </w:rPr>
        <w:t xml:space="preserve"> </w:t>
      </w:r>
      <w:r w:rsidR="0026195A">
        <w:rPr>
          <w:noProof/>
          <w:lang w:val="uk-UA"/>
        </w:rPr>
        <w:t>і яка різко критикувала тодішнього президента України</w:t>
      </w:r>
      <w:r w:rsidR="00894A35" w:rsidRPr="0026195A">
        <w:rPr>
          <w:noProof/>
          <w:lang w:val="ru-RU"/>
        </w:rPr>
        <w:t>.</w:t>
      </w:r>
    </w:p>
    <w:p w:rsidR="00894A35" w:rsidRPr="0026195A" w:rsidRDefault="00762467" w:rsidP="00845C2F">
      <w:pPr>
        <w:pStyle w:val="OpiPara"/>
        <w:rPr>
          <w:noProof/>
          <w:lang w:val="ru-RU"/>
        </w:rPr>
      </w:pPr>
      <w:fldSimple w:instr=" SEQ level0 \*arabic ">
        <w:r w:rsidR="00845C2F" w:rsidRPr="00C36F5C">
          <w:rPr>
            <w:noProof/>
            <w:lang w:val="ru-RU"/>
          </w:rPr>
          <w:t>5</w:t>
        </w:r>
      </w:fldSimple>
      <w:r w:rsidR="00894A35" w:rsidRPr="00C36F5C">
        <w:rPr>
          <w:noProof/>
          <w:lang w:val="ru-RU"/>
        </w:rPr>
        <w:t>.</w:t>
      </w:r>
      <w:r w:rsidR="00894A35" w:rsidRPr="00845C2F">
        <w:rPr>
          <w:noProof/>
        </w:rPr>
        <w:t>  </w:t>
      </w:r>
      <w:r w:rsidR="0026195A">
        <w:rPr>
          <w:noProof/>
          <w:lang w:val="uk-UA"/>
        </w:rPr>
        <w:t>З рішення невідомо, але випливає з аргументів заявника</w:t>
      </w:r>
      <w:r w:rsidR="00894A35" w:rsidRPr="0026195A">
        <w:rPr>
          <w:noProof/>
          <w:lang w:val="ru-RU"/>
        </w:rPr>
        <w:t xml:space="preserve"> </w:t>
      </w:r>
      <w:r w:rsidR="0026195A">
        <w:rPr>
          <w:noProof/>
          <w:lang w:val="uk-UA"/>
        </w:rPr>
        <w:t>на судовому слуханні 6 листопада</w:t>
      </w:r>
      <w:r w:rsidR="00894A35" w:rsidRPr="0026195A">
        <w:rPr>
          <w:noProof/>
          <w:lang w:val="ru-RU"/>
        </w:rPr>
        <w:t xml:space="preserve"> 2015 </w:t>
      </w:r>
      <w:r w:rsidR="0026195A">
        <w:rPr>
          <w:noProof/>
          <w:lang w:val="uk-UA"/>
        </w:rPr>
        <w:t>року, на якому було наказано здійснити перший період домашнього арешту</w:t>
      </w:r>
      <w:r w:rsidR="00894A35" w:rsidRPr="0026195A">
        <w:rPr>
          <w:noProof/>
          <w:lang w:val="ru-RU"/>
        </w:rPr>
        <w:t xml:space="preserve">, </w:t>
      </w:r>
      <w:r w:rsidR="0026195A">
        <w:rPr>
          <w:noProof/>
          <w:lang w:val="uk-UA"/>
        </w:rPr>
        <w:t>що протягом свого періоду праці в обласній адміністрації</w:t>
      </w:r>
      <w:r w:rsidR="00894A35" w:rsidRPr="0026195A">
        <w:rPr>
          <w:noProof/>
          <w:lang w:val="ru-RU"/>
        </w:rPr>
        <w:t xml:space="preserve"> </w:t>
      </w:r>
      <w:r w:rsidR="0026195A">
        <w:rPr>
          <w:noProof/>
          <w:lang w:val="uk-UA"/>
        </w:rPr>
        <w:t>заявник почав формувати та озброювати</w:t>
      </w:r>
      <w:r w:rsidR="00894A35" w:rsidRPr="0026195A">
        <w:rPr>
          <w:noProof/>
          <w:lang w:val="ru-RU"/>
        </w:rPr>
        <w:t xml:space="preserve"> </w:t>
      </w:r>
      <w:r w:rsidR="0026195A">
        <w:rPr>
          <w:noProof/>
          <w:lang w:val="uk-UA"/>
        </w:rPr>
        <w:t>батальони добровольців</w:t>
      </w:r>
      <w:r w:rsidR="00894A35" w:rsidRPr="0026195A">
        <w:rPr>
          <w:noProof/>
          <w:lang w:val="ru-RU"/>
        </w:rPr>
        <w:t xml:space="preserve">. </w:t>
      </w:r>
      <w:r w:rsidR="0026195A">
        <w:rPr>
          <w:noProof/>
          <w:lang w:val="uk-UA"/>
        </w:rPr>
        <w:t>Він також створив приватний фонд для підтримки української оборони на сході України</w:t>
      </w:r>
      <w:r w:rsidR="00894A35" w:rsidRPr="0026195A">
        <w:rPr>
          <w:noProof/>
          <w:lang w:val="ru-RU"/>
        </w:rPr>
        <w:t xml:space="preserve"> </w:t>
      </w:r>
      <w:r w:rsidR="0026195A">
        <w:rPr>
          <w:noProof/>
          <w:lang w:val="uk-UA"/>
        </w:rPr>
        <w:t>та у Донбасі, куди добровольці відправлялися</w:t>
      </w:r>
      <w:r w:rsidR="00894A35" w:rsidRPr="0026195A">
        <w:rPr>
          <w:noProof/>
          <w:lang w:val="ru-RU"/>
        </w:rPr>
        <w:t>.</w:t>
      </w:r>
      <w:r w:rsidR="00894A35" w:rsidRPr="00845C2F">
        <w:rPr>
          <w:rStyle w:val="af4"/>
          <w:szCs w:val="24"/>
        </w:rPr>
        <w:footnoteReference w:id="1"/>
      </w:r>
      <w:r w:rsidR="00894A35" w:rsidRPr="0026195A">
        <w:rPr>
          <w:rStyle w:val="af4"/>
          <w:szCs w:val="24"/>
          <w:lang w:val="ru-RU"/>
        </w:rPr>
        <w:t xml:space="preserve"> </w:t>
      </w:r>
      <w:r w:rsidR="0026195A">
        <w:rPr>
          <w:noProof/>
          <w:lang w:val="uk-UA"/>
        </w:rPr>
        <w:t>За його словами, колись він був союзником президента України та користувався його прихільністю</w:t>
      </w:r>
      <w:r w:rsidR="00894A35" w:rsidRPr="0026195A">
        <w:rPr>
          <w:noProof/>
          <w:lang w:val="ru-RU"/>
        </w:rPr>
        <w:t xml:space="preserve">, </w:t>
      </w:r>
      <w:r w:rsidR="0026195A">
        <w:rPr>
          <w:noProof/>
          <w:lang w:val="uk-UA"/>
        </w:rPr>
        <w:t>згодом став політичним опонентом президента</w:t>
      </w:r>
      <w:r w:rsidR="00894A35" w:rsidRPr="0026195A">
        <w:rPr>
          <w:noProof/>
          <w:lang w:val="ru-RU"/>
        </w:rPr>
        <w:t xml:space="preserve">. </w:t>
      </w:r>
      <w:r w:rsidR="0026195A">
        <w:rPr>
          <w:noProof/>
          <w:lang w:val="uk-UA"/>
        </w:rPr>
        <w:t>На думку заявника, його «незаконне затримання» було результатом цієї опозиції</w:t>
      </w:r>
      <w:r w:rsidR="00894A35" w:rsidRPr="0026195A">
        <w:rPr>
          <w:noProof/>
          <w:lang w:val="ru-RU"/>
        </w:rPr>
        <w:t>.</w:t>
      </w:r>
    </w:p>
    <w:p w:rsidR="00894A35" w:rsidRPr="005B47C1" w:rsidRDefault="00762467" w:rsidP="00845C2F">
      <w:pPr>
        <w:pStyle w:val="OpiPara"/>
        <w:rPr>
          <w:lang w:val="ru-RU"/>
        </w:rPr>
      </w:pPr>
      <w:fldSimple w:instr=" SEQ level0 \*arabic ">
        <w:r w:rsidR="00845C2F" w:rsidRPr="00C36F5C">
          <w:rPr>
            <w:noProof/>
            <w:lang w:val="ru-RU"/>
          </w:rPr>
          <w:t>6</w:t>
        </w:r>
      </w:fldSimple>
      <w:r w:rsidR="00894A35" w:rsidRPr="00C36F5C">
        <w:rPr>
          <w:noProof/>
          <w:lang w:val="ru-RU"/>
        </w:rPr>
        <w:t>.</w:t>
      </w:r>
      <w:r w:rsidR="00894A35" w:rsidRPr="00845C2F">
        <w:rPr>
          <w:noProof/>
        </w:rPr>
        <w:t>  </w:t>
      </w:r>
      <w:r w:rsidR="0026195A">
        <w:rPr>
          <w:noProof/>
          <w:lang w:val="uk-UA"/>
        </w:rPr>
        <w:t>У серпні</w:t>
      </w:r>
      <w:r w:rsidR="00894A35" w:rsidRPr="00C36F5C">
        <w:rPr>
          <w:noProof/>
          <w:lang w:val="ru-RU"/>
        </w:rPr>
        <w:t xml:space="preserve"> 2014</w:t>
      </w:r>
      <w:r w:rsidR="0026195A">
        <w:rPr>
          <w:noProof/>
          <w:lang w:val="uk-UA"/>
        </w:rPr>
        <w:t xml:space="preserve"> року</w:t>
      </w:r>
      <w:r w:rsidR="00894A35" w:rsidRPr="00C36F5C">
        <w:rPr>
          <w:noProof/>
          <w:lang w:val="ru-RU"/>
        </w:rPr>
        <w:t xml:space="preserve">, </w:t>
      </w:r>
      <w:r w:rsidR="0081703B">
        <w:rPr>
          <w:noProof/>
          <w:lang w:val="uk-UA"/>
        </w:rPr>
        <w:t>усе ще працюючи у вищезгаданій обласній адміністрації</w:t>
      </w:r>
      <w:r w:rsidR="00894A35" w:rsidRPr="00C36F5C">
        <w:rPr>
          <w:noProof/>
          <w:lang w:val="ru-RU"/>
        </w:rPr>
        <w:t xml:space="preserve">, </w:t>
      </w:r>
      <w:r w:rsidR="0081703B">
        <w:rPr>
          <w:noProof/>
          <w:lang w:val="uk-UA"/>
        </w:rPr>
        <w:t>заявник став суб’єктом розслідування ствердженого викрадення посадової особи</w:t>
      </w:r>
      <w:r w:rsidR="00894A35" w:rsidRPr="00C36F5C">
        <w:rPr>
          <w:noProof/>
          <w:lang w:val="ru-RU"/>
        </w:rPr>
        <w:t xml:space="preserve"> </w:t>
      </w:r>
      <w:r w:rsidR="0081703B">
        <w:rPr>
          <w:noProof/>
          <w:lang w:val="uk-UA"/>
        </w:rPr>
        <w:t>та пов’язаного з цим викрадення автомобіля</w:t>
      </w:r>
      <w:r w:rsidR="00894A35" w:rsidRPr="00C36F5C">
        <w:rPr>
          <w:noProof/>
          <w:lang w:val="ru-RU"/>
        </w:rPr>
        <w:t xml:space="preserve">. </w:t>
      </w:r>
      <w:r w:rsidR="0081703B">
        <w:rPr>
          <w:noProof/>
          <w:lang w:val="uk-UA"/>
        </w:rPr>
        <w:t>Другі кримінальні провадження стосовно іншого викрадення людини були порушені у лютому</w:t>
      </w:r>
      <w:r w:rsidR="00894A35" w:rsidRPr="0081703B">
        <w:rPr>
          <w:noProof/>
          <w:lang w:val="ru-RU"/>
        </w:rPr>
        <w:t xml:space="preserve"> 2015</w:t>
      </w:r>
      <w:r w:rsidR="0081703B">
        <w:rPr>
          <w:noProof/>
          <w:lang w:val="ru-RU"/>
        </w:rPr>
        <w:t xml:space="preserve"> року</w:t>
      </w:r>
      <w:r w:rsidR="00894A35" w:rsidRPr="0081703B">
        <w:rPr>
          <w:noProof/>
          <w:lang w:val="ru-RU"/>
        </w:rPr>
        <w:t xml:space="preserve">. </w:t>
      </w:r>
      <w:r w:rsidR="0076386D">
        <w:rPr>
          <w:noProof/>
          <w:lang w:val="uk-UA"/>
        </w:rPr>
        <w:t>Треті провадження були порушені у серпні того ж року</w:t>
      </w:r>
      <w:r w:rsidR="00894A35" w:rsidRPr="0076386D">
        <w:rPr>
          <w:noProof/>
          <w:lang w:val="ru-RU"/>
        </w:rPr>
        <w:t xml:space="preserve"> </w:t>
      </w:r>
      <w:r w:rsidR="0076386D">
        <w:rPr>
          <w:noProof/>
          <w:lang w:val="uk-UA"/>
        </w:rPr>
        <w:t>за підозрою у розкраденні коштів вищезгаданого приватного фонду</w:t>
      </w:r>
      <w:r w:rsidR="00B05A8E" w:rsidRPr="0076386D">
        <w:rPr>
          <w:noProof/>
          <w:lang w:val="ru-RU"/>
        </w:rPr>
        <w:t xml:space="preserve">. </w:t>
      </w:r>
      <w:r w:rsidR="0076386D">
        <w:rPr>
          <w:noProof/>
          <w:lang w:val="uk-UA"/>
        </w:rPr>
        <w:t>Четверті та останні кримінальні провадження, порушені у жовтні</w:t>
      </w:r>
      <w:r w:rsidR="00894A35" w:rsidRPr="00845C2F">
        <w:t> </w:t>
      </w:r>
      <w:r w:rsidR="00894A35" w:rsidRPr="0076386D">
        <w:rPr>
          <w:lang w:val="ru-RU"/>
        </w:rPr>
        <w:t>2015</w:t>
      </w:r>
      <w:r w:rsidR="0076386D">
        <w:rPr>
          <w:lang w:val="uk-UA"/>
        </w:rPr>
        <w:t xml:space="preserve"> року</w:t>
      </w:r>
      <w:r w:rsidR="00894A35" w:rsidRPr="0076386D">
        <w:rPr>
          <w:lang w:val="ru-RU"/>
        </w:rPr>
        <w:t xml:space="preserve">, </w:t>
      </w:r>
      <w:r w:rsidR="0076386D">
        <w:rPr>
          <w:lang w:val="uk-UA"/>
        </w:rPr>
        <w:t>стосувалися погроз насиллям,</w:t>
      </w:r>
      <w:r w:rsidR="00894A35" w:rsidRPr="0076386D">
        <w:rPr>
          <w:lang w:val="ru-RU"/>
        </w:rPr>
        <w:t xml:space="preserve"> </w:t>
      </w:r>
      <w:r w:rsidR="0076386D">
        <w:rPr>
          <w:lang w:val="uk-UA"/>
        </w:rPr>
        <w:t>нібито адресованим голові обласної виборчої комісії</w:t>
      </w:r>
      <w:r w:rsidR="00894A35" w:rsidRPr="0076386D">
        <w:rPr>
          <w:lang w:val="ru-RU"/>
        </w:rPr>
        <w:t xml:space="preserve">. </w:t>
      </w:r>
      <w:r w:rsidR="005B47C1">
        <w:rPr>
          <w:lang w:val="uk-UA"/>
        </w:rPr>
        <w:t>Коротше кажучи, коли заявник був затриманий 31 жовтня</w:t>
      </w:r>
      <w:r w:rsidR="00894A35" w:rsidRPr="005B47C1">
        <w:rPr>
          <w:lang w:val="ru-RU"/>
        </w:rPr>
        <w:t xml:space="preserve"> 2015 </w:t>
      </w:r>
      <w:r w:rsidR="005B47C1">
        <w:rPr>
          <w:lang w:val="uk-UA"/>
        </w:rPr>
        <w:t>року, розгляду очікували чотири кримінальні провадження,</w:t>
      </w:r>
      <w:r w:rsidR="00894A35" w:rsidRPr="005B47C1">
        <w:rPr>
          <w:lang w:val="ru-RU"/>
        </w:rPr>
        <w:t xml:space="preserve"> </w:t>
      </w:r>
      <w:r w:rsidR="005B47C1">
        <w:rPr>
          <w:lang w:val="uk-UA"/>
        </w:rPr>
        <w:t>і подальше порушення, пов’язане зі створенням злочинного угрупування,</w:t>
      </w:r>
      <w:r w:rsidR="00894A35" w:rsidRPr="005B47C1">
        <w:rPr>
          <w:lang w:val="ru-RU"/>
        </w:rPr>
        <w:t xml:space="preserve"> </w:t>
      </w:r>
      <w:r w:rsidR="005B47C1">
        <w:rPr>
          <w:lang w:val="uk-UA"/>
        </w:rPr>
        <w:t>було додано на цій стадії генеральним прокурором</w:t>
      </w:r>
      <w:r w:rsidR="00894A35" w:rsidRPr="005B47C1">
        <w:rPr>
          <w:lang w:val="ru-RU"/>
        </w:rPr>
        <w:t>.</w:t>
      </w:r>
    </w:p>
    <w:p w:rsidR="00894A35" w:rsidRPr="00646F01" w:rsidRDefault="00646F01" w:rsidP="00845C2F">
      <w:pPr>
        <w:pStyle w:val="OpiHA"/>
        <w:rPr>
          <w:lang w:val="uk-UA"/>
        </w:rPr>
      </w:pPr>
      <w:r>
        <w:t>B</w:t>
      </w:r>
      <w:r w:rsidRPr="00646F01">
        <w:rPr>
          <w:lang w:val="ru-RU"/>
        </w:rPr>
        <w:t>.</w:t>
      </w:r>
      <w:r>
        <w:t> </w:t>
      </w:r>
      <w:r>
        <w:rPr>
          <w:lang w:val="uk-UA"/>
        </w:rPr>
        <w:t>Порушення статей</w:t>
      </w:r>
      <w:r w:rsidR="00894A35" w:rsidRPr="00646F01">
        <w:rPr>
          <w:lang w:val="ru-RU"/>
        </w:rPr>
        <w:t xml:space="preserve"> 3, 5 § 1 </w:t>
      </w:r>
      <w:r>
        <w:rPr>
          <w:lang w:val="uk-UA"/>
        </w:rPr>
        <w:t>та</w:t>
      </w:r>
      <w:r w:rsidR="00894A35" w:rsidRPr="00646F01">
        <w:rPr>
          <w:lang w:val="ru-RU"/>
        </w:rPr>
        <w:t xml:space="preserve"> 5 § 3 </w:t>
      </w:r>
      <w:r>
        <w:rPr>
          <w:lang w:val="uk-UA"/>
        </w:rPr>
        <w:t>у зв’язку з досудовим ув’язненням</w:t>
      </w:r>
    </w:p>
    <w:p w:rsidR="00894A35" w:rsidRPr="00C36F5C" w:rsidRDefault="00762467" w:rsidP="00845C2F">
      <w:pPr>
        <w:pStyle w:val="OpiPara"/>
        <w:rPr>
          <w:lang w:val="uk-UA"/>
        </w:rPr>
      </w:pPr>
      <w:fldSimple w:instr=" SEQ level0 \*arabic ">
        <w:r w:rsidR="00845C2F" w:rsidRPr="00C36F5C">
          <w:rPr>
            <w:noProof/>
            <w:lang w:val="uk-UA"/>
          </w:rPr>
          <w:t>7</w:t>
        </w:r>
      </w:fldSimple>
      <w:r w:rsidR="00894A35" w:rsidRPr="00C36F5C">
        <w:rPr>
          <w:lang w:val="uk-UA"/>
        </w:rPr>
        <w:t>.</w:t>
      </w:r>
      <w:r w:rsidR="00894A35" w:rsidRPr="00845C2F">
        <w:t>  </w:t>
      </w:r>
      <w:r w:rsidR="00646F01">
        <w:rPr>
          <w:lang w:val="uk-UA"/>
        </w:rPr>
        <w:t>За підстав, пояснених у рішенні Палати</w:t>
      </w:r>
      <w:r w:rsidR="00894A35" w:rsidRPr="00C36F5C">
        <w:rPr>
          <w:lang w:val="uk-UA"/>
        </w:rPr>
        <w:t xml:space="preserve"> (§§ 109 - 129), </w:t>
      </w:r>
      <w:r w:rsidR="00646F01">
        <w:rPr>
          <w:lang w:val="uk-UA"/>
        </w:rPr>
        <w:t>немає ніяких сумнівів, що поводження з заявником</w:t>
      </w:r>
      <w:r w:rsidR="00894A35" w:rsidRPr="00C36F5C">
        <w:rPr>
          <w:lang w:val="uk-UA"/>
        </w:rPr>
        <w:t xml:space="preserve"> </w:t>
      </w:r>
      <w:r w:rsidR="00646F01">
        <w:rPr>
          <w:lang w:val="uk-UA"/>
        </w:rPr>
        <w:t>на судових слуханнях, проведених 26-28 грудня</w:t>
      </w:r>
      <w:r w:rsidR="00894A35" w:rsidRPr="00C36F5C">
        <w:rPr>
          <w:lang w:val="uk-UA"/>
        </w:rPr>
        <w:t xml:space="preserve"> 2015 </w:t>
      </w:r>
      <w:r w:rsidR="00646F01">
        <w:rPr>
          <w:lang w:val="uk-UA"/>
        </w:rPr>
        <w:t>року, дорівнювало жорстокому поводженню, яке суперечило статті 3 Конвенції</w:t>
      </w:r>
      <w:r w:rsidR="00894A35" w:rsidRPr="00C36F5C">
        <w:rPr>
          <w:lang w:val="uk-UA"/>
        </w:rPr>
        <w:t xml:space="preserve">; </w:t>
      </w:r>
      <w:r w:rsidR="00646F01">
        <w:rPr>
          <w:lang w:val="uk-UA"/>
        </w:rPr>
        <w:t>це стосується і поміщення заявника до металевої клітки</w:t>
      </w:r>
      <w:r w:rsidR="00894A35" w:rsidRPr="00C36F5C">
        <w:rPr>
          <w:lang w:val="uk-UA"/>
        </w:rPr>
        <w:t xml:space="preserve"> </w:t>
      </w:r>
      <w:r w:rsidR="00646F01">
        <w:rPr>
          <w:lang w:val="uk-UA"/>
        </w:rPr>
        <w:t>протягом подальших судових слухань у січні</w:t>
      </w:r>
      <w:r w:rsidR="00894A35" w:rsidRPr="00C36F5C">
        <w:rPr>
          <w:lang w:val="uk-UA"/>
        </w:rPr>
        <w:t xml:space="preserve"> 2016</w:t>
      </w:r>
      <w:r w:rsidR="00646F01">
        <w:rPr>
          <w:lang w:val="uk-UA"/>
        </w:rPr>
        <w:t xml:space="preserve"> року</w:t>
      </w:r>
      <w:r w:rsidR="00894A35" w:rsidRPr="00C36F5C">
        <w:rPr>
          <w:lang w:val="uk-UA"/>
        </w:rPr>
        <w:t xml:space="preserve"> (§§ 130 – 136 </w:t>
      </w:r>
      <w:r w:rsidR="00646F01">
        <w:rPr>
          <w:lang w:val="uk-UA"/>
        </w:rPr>
        <w:t>рішення</w:t>
      </w:r>
      <w:r w:rsidR="00894A35" w:rsidRPr="00C36F5C">
        <w:rPr>
          <w:lang w:val="uk-UA"/>
        </w:rPr>
        <w:t>).</w:t>
      </w:r>
    </w:p>
    <w:p w:rsidR="00894A35" w:rsidRPr="009D3EF3" w:rsidRDefault="00762467" w:rsidP="00845C2F">
      <w:pPr>
        <w:pStyle w:val="OpiPara"/>
        <w:rPr>
          <w:lang w:val="ru-RU"/>
        </w:rPr>
      </w:pPr>
      <w:fldSimple w:instr=" SEQ level0 \*arabic ">
        <w:r w:rsidR="00845C2F" w:rsidRPr="00C36F5C">
          <w:rPr>
            <w:noProof/>
            <w:lang w:val="ru-RU"/>
          </w:rPr>
          <w:t>8</w:t>
        </w:r>
      </w:fldSimple>
      <w:r w:rsidR="00894A35" w:rsidRPr="00C36F5C">
        <w:rPr>
          <w:lang w:val="ru-RU"/>
        </w:rPr>
        <w:t>.</w:t>
      </w:r>
      <w:r w:rsidR="00894A35" w:rsidRPr="00845C2F">
        <w:t>  </w:t>
      </w:r>
      <w:r w:rsidR="00646F01">
        <w:rPr>
          <w:lang w:val="uk-UA"/>
        </w:rPr>
        <w:t>Що стосується його затримання 31 жовтня</w:t>
      </w:r>
      <w:r w:rsidR="00894A35" w:rsidRPr="00646F01">
        <w:rPr>
          <w:lang w:val="ru-RU"/>
        </w:rPr>
        <w:t xml:space="preserve"> 2015</w:t>
      </w:r>
      <w:r w:rsidR="00646F01">
        <w:rPr>
          <w:lang w:val="uk-UA"/>
        </w:rPr>
        <w:t xml:space="preserve"> року</w:t>
      </w:r>
      <w:r w:rsidR="00894A35" w:rsidRPr="00646F01">
        <w:rPr>
          <w:lang w:val="ru-RU"/>
        </w:rPr>
        <w:t xml:space="preserve"> – </w:t>
      </w:r>
      <w:r w:rsidR="00646F01">
        <w:rPr>
          <w:lang w:val="uk-UA"/>
        </w:rPr>
        <w:t>яке знімалося на відео та протягом якого озброєне відділення спеціального призначення увірвалося до його квартири</w:t>
      </w:r>
      <w:r w:rsidR="00894A35" w:rsidRPr="00646F01">
        <w:rPr>
          <w:lang w:val="ru-RU"/>
        </w:rPr>
        <w:t xml:space="preserve"> – </w:t>
      </w:r>
      <w:r w:rsidR="00646F01">
        <w:rPr>
          <w:lang w:val="uk-UA"/>
        </w:rPr>
        <w:t xml:space="preserve">та повторного затримання 3 листопада </w:t>
      </w:r>
      <w:r w:rsidR="00894A35" w:rsidRPr="00646F01">
        <w:rPr>
          <w:lang w:val="ru-RU"/>
        </w:rPr>
        <w:t>2015</w:t>
      </w:r>
      <w:r w:rsidR="00646F01">
        <w:rPr>
          <w:lang w:val="uk-UA"/>
        </w:rPr>
        <w:t xml:space="preserve"> року</w:t>
      </w:r>
      <w:r w:rsidR="00894A35" w:rsidRPr="00646F01">
        <w:rPr>
          <w:lang w:val="ru-RU"/>
        </w:rPr>
        <w:t xml:space="preserve">, </w:t>
      </w:r>
      <w:r w:rsidR="00646F01">
        <w:rPr>
          <w:lang w:val="uk-UA"/>
        </w:rPr>
        <w:t>порушення статті</w:t>
      </w:r>
      <w:r w:rsidR="00894A35" w:rsidRPr="00845C2F">
        <w:t> </w:t>
      </w:r>
      <w:r w:rsidR="00894A35" w:rsidRPr="00646F01">
        <w:rPr>
          <w:lang w:val="ru-RU"/>
        </w:rPr>
        <w:t>5 §</w:t>
      </w:r>
      <w:r w:rsidR="00894A35" w:rsidRPr="00845C2F">
        <w:t> </w:t>
      </w:r>
      <w:r w:rsidR="00894A35" w:rsidRPr="00646F01">
        <w:rPr>
          <w:lang w:val="ru-RU"/>
        </w:rPr>
        <w:t xml:space="preserve">1 </w:t>
      </w:r>
      <w:r w:rsidR="00646F01">
        <w:rPr>
          <w:lang w:val="uk-UA"/>
        </w:rPr>
        <w:t>також є наявним</w:t>
      </w:r>
      <w:r w:rsidR="00894A35" w:rsidRPr="00646F01">
        <w:rPr>
          <w:lang w:val="ru-RU"/>
        </w:rPr>
        <w:t xml:space="preserve"> (</w:t>
      </w:r>
      <w:r w:rsidR="00646F01">
        <w:rPr>
          <w:lang w:val="uk-UA"/>
        </w:rPr>
        <w:t>див.</w:t>
      </w:r>
      <w:r w:rsidR="0068763D" w:rsidRPr="00646F01">
        <w:rPr>
          <w:lang w:val="ru-RU"/>
        </w:rPr>
        <w:t xml:space="preserve"> </w:t>
      </w:r>
      <w:r w:rsidR="00894A35" w:rsidRPr="00C36F5C">
        <w:rPr>
          <w:lang w:val="ru-RU"/>
        </w:rPr>
        <w:t xml:space="preserve">§§ 141 - 151 </w:t>
      </w:r>
      <w:r w:rsidR="00646F01">
        <w:rPr>
          <w:lang w:val="uk-UA"/>
        </w:rPr>
        <w:lastRenderedPageBreak/>
        <w:t>рішення</w:t>
      </w:r>
      <w:r w:rsidR="00894A35" w:rsidRPr="00C36F5C">
        <w:rPr>
          <w:lang w:val="ru-RU"/>
        </w:rPr>
        <w:t xml:space="preserve">). </w:t>
      </w:r>
      <w:r w:rsidR="00646F01">
        <w:rPr>
          <w:lang w:val="uk-UA"/>
        </w:rPr>
        <w:t>Затримання заявника до 6 листопада</w:t>
      </w:r>
      <w:r w:rsidR="00894A35" w:rsidRPr="00646F01">
        <w:rPr>
          <w:lang w:val="ru-RU"/>
        </w:rPr>
        <w:t xml:space="preserve"> 2015</w:t>
      </w:r>
      <w:r w:rsidR="00646F01">
        <w:rPr>
          <w:lang w:val="uk-UA"/>
        </w:rPr>
        <w:t xml:space="preserve"> року</w:t>
      </w:r>
      <w:r w:rsidR="00894A35" w:rsidRPr="00646F01">
        <w:rPr>
          <w:lang w:val="ru-RU"/>
        </w:rPr>
        <w:t xml:space="preserve">, </w:t>
      </w:r>
      <w:r w:rsidR="00646F01">
        <w:rPr>
          <w:lang w:val="uk-UA"/>
        </w:rPr>
        <w:t>після цього початкового затримання та повторного затримання</w:t>
      </w:r>
      <w:r w:rsidR="00894A35" w:rsidRPr="00646F01">
        <w:rPr>
          <w:lang w:val="ru-RU"/>
        </w:rPr>
        <w:t xml:space="preserve">, </w:t>
      </w:r>
      <w:r w:rsidR="00646F01">
        <w:rPr>
          <w:lang w:val="uk-UA"/>
        </w:rPr>
        <w:t>було зіпсоване тим фактом, що у протоколах затримання не надавалися підстави для обґрунтування затримання заявника на цій стадії</w:t>
      </w:r>
      <w:r w:rsidR="00894A35" w:rsidRPr="00646F01">
        <w:rPr>
          <w:lang w:val="ru-RU"/>
        </w:rPr>
        <w:t xml:space="preserve">. </w:t>
      </w:r>
      <w:r w:rsidR="00646F01">
        <w:rPr>
          <w:lang w:val="uk-UA"/>
        </w:rPr>
        <w:t>Це призводить до першого порушення статті</w:t>
      </w:r>
      <w:r w:rsidR="00894A35" w:rsidRPr="009D3EF3">
        <w:rPr>
          <w:lang w:val="ru-RU"/>
        </w:rPr>
        <w:t xml:space="preserve"> 5 § 3 (§§ 159 – 163 </w:t>
      </w:r>
      <w:r w:rsidR="00646F01">
        <w:rPr>
          <w:lang w:val="uk-UA"/>
        </w:rPr>
        <w:t>рішення</w:t>
      </w:r>
      <w:r w:rsidR="00894A35" w:rsidRPr="009D3EF3">
        <w:rPr>
          <w:lang w:val="ru-RU"/>
        </w:rPr>
        <w:t>).</w:t>
      </w:r>
    </w:p>
    <w:p w:rsidR="00894A35" w:rsidRPr="009D3EF3" w:rsidRDefault="009D3EF3" w:rsidP="00845C2F">
      <w:pPr>
        <w:pStyle w:val="OpiHA"/>
        <w:rPr>
          <w:lang w:val="uk-UA"/>
        </w:rPr>
      </w:pPr>
      <w:r>
        <w:t>C</w:t>
      </w:r>
      <w:r w:rsidRPr="009D3EF3">
        <w:rPr>
          <w:lang w:val="ru-RU"/>
        </w:rPr>
        <w:t>.</w:t>
      </w:r>
      <w:r>
        <w:t> </w:t>
      </w:r>
      <w:r>
        <w:rPr>
          <w:lang w:val="uk-UA"/>
        </w:rPr>
        <w:t>Відсутність порушення статті</w:t>
      </w:r>
      <w:r w:rsidR="00894A35" w:rsidRPr="009D3EF3">
        <w:rPr>
          <w:lang w:val="ru-RU"/>
        </w:rPr>
        <w:t xml:space="preserve"> 5 § 3 </w:t>
      </w:r>
      <w:r>
        <w:rPr>
          <w:lang w:val="uk-UA"/>
        </w:rPr>
        <w:t>у зв’язку з двома періодами домашнього арешту</w:t>
      </w:r>
    </w:p>
    <w:p w:rsidR="00894A35" w:rsidRPr="00584C66" w:rsidRDefault="00762467" w:rsidP="00845C2F">
      <w:pPr>
        <w:pStyle w:val="OpiPara"/>
        <w:rPr>
          <w:noProof/>
          <w:lang w:val="ru-RU"/>
        </w:rPr>
      </w:pPr>
      <w:fldSimple w:instr=" SEQ level0 \*arabic ">
        <w:r w:rsidR="00845C2F" w:rsidRPr="00C36F5C">
          <w:rPr>
            <w:noProof/>
            <w:lang w:val="ru-RU"/>
          </w:rPr>
          <w:t>9</w:t>
        </w:r>
      </w:fldSimple>
      <w:r w:rsidR="00894A35" w:rsidRPr="00C36F5C">
        <w:rPr>
          <w:noProof/>
          <w:lang w:val="ru-RU"/>
        </w:rPr>
        <w:t>.</w:t>
      </w:r>
      <w:r w:rsidR="00894A35" w:rsidRPr="00845C2F">
        <w:rPr>
          <w:noProof/>
        </w:rPr>
        <w:t>  </w:t>
      </w:r>
      <w:r w:rsidR="009D3EF3">
        <w:rPr>
          <w:noProof/>
          <w:lang w:val="uk-UA"/>
        </w:rPr>
        <w:t>Загальні принципи, які випливають з прецедентної практики Суду</w:t>
      </w:r>
      <w:r w:rsidR="00894A35" w:rsidRPr="009D3EF3">
        <w:rPr>
          <w:noProof/>
          <w:lang w:val="ru-RU"/>
        </w:rPr>
        <w:t xml:space="preserve"> </w:t>
      </w:r>
      <w:r w:rsidR="009D3EF3">
        <w:rPr>
          <w:noProof/>
          <w:lang w:val="uk-UA"/>
        </w:rPr>
        <w:t>у зв’язку зі статтею</w:t>
      </w:r>
      <w:r w:rsidR="00894A35" w:rsidRPr="009D3EF3">
        <w:rPr>
          <w:noProof/>
          <w:lang w:val="ru-RU"/>
        </w:rPr>
        <w:t xml:space="preserve"> </w:t>
      </w:r>
      <w:r w:rsidR="00894A35" w:rsidRPr="00584C66">
        <w:rPr>
          <w:noProof/>
          <w:lang w:val="ru-RU"/>
        </w:rPr>
        <w:t xml:space="preserve">5 § 3 </w:t>
      </w:r>
      <w:r w:rsidR="009D3EF3">
        <w:rPr>
          <w:noProof/>
          <w:lang w:val="uk-UA"/>
        </w:rPr>
        <w:t>Конвенції, наведені у</w:t>
      </w:r>
      <w:r w:rsidR="00894A35" w:rsidRPr="00584C66">
        <w:rPr>
          <w:noProof/>
          <w:lang w:val="ru-RU"/>
        </w:rPr>
        <w:t xml:space="preserve"> §§ 154 - 157 </w:t>
      </w:r>
      <w:r w:rsidR="009D3EF3">
        <w:rPr>
          <w:noProof/>
          <w:lang w:val="uk-UA"/>
        </w:rPr>
        <w:t>рішення Палати</w:t>
      </w:r>
      <w:r w:rsidR="00894A35" w:rsidRPr="00584C66">
        <w:rPr>
          <w:noProof/>
          <w:lang w:val="ru-RU"/>
        </w:rPr>
        <w:t>.</w:t>
      </w:r>
    </w:p>
    <w:p w:rsidR="00894A35" w:rsidRPr="003A6A26" w:rsidRDefault="00762467" w:rsidP="00845C2F">
      <w:pPr>
        <w:pStyle w:val="OpiPara"/>
        <w:rPr>
          <w:noProof/>
          <w:lang w:val="ru-RU"/>
        </w:rPr>
      </w:pPr>
      <w:fldSimple w:instr=" SEQ level0 \*arabic ">
        <w:r w:rsidR="00845C2F" w:rsidRPr="00C36F5C">
          <w:rPr>
            <w:noProof/>
            <w:lang w:val="ru-RU"/>
          </w:rPr>
          <w:t>10</w:t>
        </w:r>
      </w:fldSimple>
      <w:r w:rsidR="00894A35" w:rsidRPr="00C36F5C">
        <w:rPr>
          <w:noProof/>
          <w:lang w:val="ru-RU"/>
        </w:rPr>
        <w:t>.</w:t>
      </w:r>
      <w:r w:rsidR="00584C66">
        <w:rPr>
          <w:noProof/>
        </w:rPr>
        <w:t> </w:t>
      </w:r>
      <w:r w:rsidR="008A725A">
        <w:rPr>
          <w:noProof/>
          <w:lang w:val="uk-UA"/>
        </w:rPr>
        <w:t>Існування обгрунтованої підозри є умовою</w:t>
      </w:r>
      <w:r w:rsidR="00894A35" w:rsidRPr="008A725A">
        <w:rPr>
          <w:noProof/>
          <w:lang w:val="ru-RU"/>
        </w:rPr>
        <w:t xml:space="preserve"> </w:t>
      </w:r>
      <w:r w:rsidR="008A725A">
        <w:rPr>
          <w:noProof/>
          <w:lang w:val="uk-UA"/>
        </w:rPr>
        <w:t>для законності тривалого затримання,</w:t>
      </w:r>
      <w:r w:rsidR="00894A35" w:rsidRPr="008A725A">
        <w:rPr>
          <w:noProof/>
          <w:lang w:val="ru-RU"/>
        </w:rPr>
        <w:t xml:space="preserve"> </w:t>
      </w:r>
      <w:r w:rsidR="008A725A">
        <w:rPr>
          <w:noProof/>
          <w:lang w:val="uk-UA"/>
        </w:rPr>
        <w:t>але не є достатнім</w:t>
      </w:r>
      <w:r w:rsidR="00894A35" w:rsidRPr="008A725A">
        <w:rPr>
          <w:noProof/>
          <w:lang w:val="ru-RU"/>
        </w:rPr>
        <w:t xml:space="preserve">. </w:t>
      </w:r>
      <w:r w:rsidR="008A725A">
        <w:rPr>
          <w:noProof/>
          <w:lang w:val="uk-UA"/>
        </w:rPr>
        <w:t>Органи влади повинні надати «належні та достатні» підстави</w:t>
      </w:r>
      <w:r w:rsidR="00894A35" w:rsidRPr="008A725A">
        <w:rPr>
          <w:noProof/>
          <w:lang w:val="ru-RU"/>
        </w:rPr>
        <w:t xml:space="preserve"> </w:t>
      </w:r>
      <w:r w:rsidR="008A725A">
        <w:rPr>
          <w:noProof/>
          <w:lang w:val="uk-UA"/>
        </w:rPr>
        <w:t>для виправдання будь-якого тривалого позбавлення волі</w:t>
      </w:r>
      <w:r w:rsidR="00894A35" w:rsidRPr="008A725A">
        <w:rPr>
          <w:noProof/>
          <w:lang w:val="ru-RU"/>
        </w:rPr>
        <w:t xml:space="preserve">. </w:t>
      </w:r>
      <w:r w:rsidR="008A725A">
        <w:rPr>
          <w:noProof/>
          <w:lang w:val="uk-UA"/>
        </w:rPr>
        <w:t>Ці підстави не можуть бути загальними та абстрактними,</w:t>
      </w:r>
      <w:r w:rsidR="00894A35" w:rsidRPr="008A725A">
        <w:rPr>
          <w:noProof/>
          <w:lang w:val="ru-RU"/>
        </w:rPr>
        <w:t xml:space="preserve"> </w:t>
      </w:r>
      <w:r w:rsidR="008A725A">
        <w:rPr>
          <w:noProof/>
          <w:lang w:val="uk-UA"/>
        </w:rPr>
        <w:t>а повинні містити посилання на конкретні факти</w:t>
      </w:r>
      <w:r w:rsidR="00894A35" w:rsidRPr="008A725A">
        <w:rPr>
          <w:noProof/>
          <w:lang w:val="ru-RU"/>
        </w:rPr>
        <w:t xml:space="preserve"> </w:t>
      </w:r>
      <w:r w:rsidR="008A725A">
        <w:rPr>
          <w:noProof/>
          <w:lang w:val="uk-UA"/>
        </w:rPr>
        <w:t>та особисті обставини заявника,</w:t>
      </w:r>
      <w:r w:rsidR="00894A35" w:rsidRPr="008A725A">
        <w:rPr>
          <w:noProof/>
          <w:lang w:val="ru-RU"/>
        </w:rPr>
        <w:t xml:space="preserve"> </w:t>
      </w:r>
      <w:r w:rsidR="008A725A">
        <w:rPr>
          <w:noProof/>
          <w:lang w:val="uk-UA"/>
        </w:rPr>
        <w:t>які виправдовують його тривале затримання</w:t>
      </w:r>
      <w:r w:rsidR="00894A35" w:rsidRPr="008A725A">
        <w:rPr>
          <w:noProof/>
          <w:lang w:val="ru-RU"/>
        </w:rPr>
        <w:t xml:space="preserve">. </w:t>
      </w:r>
      <w:r w:rsidR="008A725A">
        <w:rPr>
          <w:noProof/>
          <w:lang w:val="uk-UA"/>
        </w:rPr>
        <w:t>Як підтверджується у рішенні Великої Палати у справі</w:t>
      </w:r>
      <w:r w:rsidR="00894A35" w:rsidRPr="008A725A">
        <w:rPr>
          <w:noProof/>
          <w:lang w:val="ru-RU"/>
        </w:rPr>
        <w:t xml:space="preserve"> </w:t>
      </w:r>
      <w:r w:rsidR="00894A35" w:rsidRPr="00845C2F">
        <w:rPr>
          <w:i/>
          <w:noProof/>
        </w:rPr>
        <w:t>Buzadji</w:t>
      </w:r>
      <w:r w:rsidR="00894A35" w:rsidRPr="008A725A">
        <w:rPr>
          <w:i/>
          <w:noProof/>
          <w:lang w:val="ru-RU"/>
        </w:rPr>
        <w:t xml:space="preserve"> </w:t>
      </w:r>
      <w:r w:rsidR="00894A35" w:rsidRPr="00845C2F">
        <w:rPr>
          <w:i/>
          <w:noProof/>
        </w:rPr>
        <w:t>v</w:t>
      </w:r>
      <w:r w:rsidR="00894A35" w:rsidRPr="008A725A">
        <w:rPr>
          <w:i/>
          <w:noProof/>
          <w:lang w:val="ru-RU"/>
        </w:rPr>
        <w:t xml:space="preserve">. </w:t>
      </w:r>
      <w:r w:rsidR="00894A35" w:rsidRPr="00845C2F">
        <w:rPr>
          <w:i/>
          <w:noProof/>
        </w:rPr>
        <w:t>the</w:t>
      </w:r>
      <w:r w:rsidR="00894A35" w:rsidRPr="008A725A">
        <w:rPr>
          <w:i/>
          <w:noProof/>
          <w:lang w:val="ru-RU"/>
        </w:rPr>
        <w:t xml:space="preserve"> </w:t>
      </w:r>
      <w:r w:rsidR="00894A35" w:rsidRPr="00845C2F">
        <w:rPr>
          <w:i/>
          <w:noProof/>
        </w:rPr>
        <w:t>Republic</w:t>
      </w:r>
      <w:r w:rsidR="00894A35" w:rsidRPr="008A725A">
        <w:rPr>
          <w:i/>
          <w:noProof/>
          <w:lang w:val="ru-RU"/>
        </w:rPr>
        <w:t xml:space="preserve"> </w:t>
      </w:r>
      <w:r w:rsidR="00894A35" w:rsidRPr="00845C2F">
        <w:rPr>
          <w:i/>
          <w:noProof/>
        </w:rPr>
        <w:t>of</w:t>
      </w:r>
      <w:r w:rsidR="00894A35" w:rsidRPr="008A725A">
        <w:rPr>
          <w:i/>
          <w:noProof/>
          <w:lang w:val="ru-RU"/>
        </w:rPr>
        <w:t xml:space="preserve"> </w:t>
      </w:r>
      <w:r w:rsidR="00894A35" w:rsidRPr="00845C2F">
        <w:rPr>
          <w:i/>
          <w:noProof/>
        </w:rPr>
        <w:t>Moldova</w:t>
      </w:r>
      <w:r w:rsidR="00894A35" w:rsidRPr="008A725A">
        <w:rPr>
          <w:noProof/>
          <w:lang w:val="ru-RU"/>
        </w:rPr>
        <w:t xml:space="preserve">, </w:t>
      </w:r>
      <w:r w:rsidR="008A725A">
        <w:rPr>
          <w:noProof/>
          <w:lang w:val="uk-UA"/>
        </w:rPr>
        <w:t>вимога обгрунтування статті</w:t>
      </w:r>
      <w:r w:rsidR="00894A35" w:rsidRPr="008A725A">
        <w:rPr>
          <w:noProof/>
          <w:lang w:val="ru-RU"/>
        </w:rPr>
        <w:t xml:space="preserve"> 5 § 3 </w:t>
      </w:r>
      <w:r w:rsidR="008A725A">
        <w:rPr>
          <w:noProof/>
          <w:lang w:val="uk-UA"/>
        </w:rPr>
        <w:t xml:space="preserve">залишається </w:t>
      </w:r>
      <w:r w:rsidR="00584C66">
        <w:rPr>
          <w:noProof/>
          <w:lang w:val="uk-UA"/>
        </w:rPr>
        <w:t>тією ж</w:t>
      </w:r>
      <w:r w:rsidR="008A725A">
        <w:rPr>
          <w:noProof/>
          <w:lang w:val="uk-UA"/>
        </w:rPr>
        <w:t>,</w:t>
      </w:r>
      <w:r w:rsidR="00894A35" w:rsidRPr="008A725A">
        <w:rPr>
          <w:noProof/>
          <w:lang w:val="ru-RU"/>
        </w:rPr>
        <w:t xml:space="preserve"> </w:t>
      </w:r>
      <w:r w:rsidR="008A725A">
        <w:rPr>
          <w:noProof/>
          <w:lang w:val="uk-UA"/>
        </w:rPr>
        <w:t xml:space="preserve">незалежно від того, чи обвинувачений знаходиться у досудовому ув’язненні або </w:t>
      </w:r>
      <w:r w:rsidR="003A6A26">
        <w:rPr>
          <w:noProof/>
          <w:lang w:val="uk-UA"/>
        </w:rPr>
        <w:t>під домашнім арештом</w:t>
      </w:r>
      <w:r w:rsidR="00894A35" w:rsidRPr="008A725A">
        <w:rPr>
          <w:noProof/>
          <w:lang w:val="ru-RU"/>
        </w:rPr>
        <w:t xml:space="preserve">. </w:t>
      </w:r>
      <w:r w:rsidR="003A6A26">
        <w:rPr>
          <w:noProof/>
          <w:lang w:val="uk-UA"/>
        </w:rPr>
        <w:t>Згідно з прецедентною практикою Суду, у звільненні під заставу може бути відмовлено</w:t>
      </w:r>
      <w:r w:rsidR="00894A35" w:rsidRPr="003A6A26">
        <w:rPr>
          <w:noProof/>
          <w:lang w:val="ru-RU"/>
        </w:rPr>
        <w:t xml:space="preserve">, </w:t>
      </w:r>
      <w:r w:rsidR="003A6A26">
        <w:rPr>
          <w:noProof/>
          <w:lang w:val="uk-UA"/>
        </w:rPr>
        <w:t>зокрема, якщо існуватиме ризик,</w:t>
      </w:r>
      <w:r w:rsidR="00894A35" w:rsidRPr="003A6A26">
        <w:rPr>
          <w:noProof/>
          <w:lang w:val="ru-RU"/>
        </w:rPr>
        <w:t xml:space="preserve"> </w:t>
      </w:r>
      <w:r w:rsidR="003A6A26">
        <w:rPr>
          <w:noProof/>
          <w:lang w:val="uk-UA"/>
        </w:rPr>
        <w:t>що обвинувачений після звільнення прикладе зусиль</w:t>
      </w:r>
      <w:r w:rsidR="00894A35" w:rsidRPr="003A6A26">
        <w:rPr>
          <w:noProof/>
          <w:lang w:val="ru-RU"/>
        </w:rPr>
        <w:t xml:space="preserve"> </w:t>
      </w:r>
      <w:r w:rsidR="003A6A26">
        <w:rPr>
          <w:noProof/>
          <w:lang w:val="uk-UA"/>
        </w:rPr>
        <w:t>для перешкоджання відправленню правосуддя</w:t>
      </w:r>
      <w:r w:rsidR="00894A35" w:rsidRPr="003A6A26">
        <w:rPr>
          <w:noProof/>
          <w:lang w:val="ru-RU"/>
        </w:rPr>
        <w:t xml:space="preserve">. </w:t>
      </w:r>
      <w:r w:rsidR="003A6A26">
        <w:rPr>
          <w:noProof/>
          <w:lang w:val="uk-UA"/>
        </w:rPr>
        <w:t>Ризик здійснення тиску на свідків</w:t>
      </w:r>
      <w:r w:rsidR="00894A35" w:rsidRPr="003A6A26">
        <w:rPr>
          <w:noProof/>
          <w:lang w:val="ru-RU"/>
        </w:rPr>
        <w:t xml:space="preserve"> </w:t>
      </w:r>
      <w:r w:rsidR="003A6A26">
        <w:rPr>
          <w:noProof/>
          <w:lang w:val="uk-UA"/>
        </w:rPr>
        <w:t>визнається на початкових стадіях проваджень,</w:t>
      </w:r>
      <w:r w:rsidR="00894A35" w:rsidRPr="003A6A26">
        <w:rPr>
          <w:noProof/>
          <w:lang w:val="ru-RU"/>
        </w:rPr>
        <w:t xml:space="preserve"> </w:t>
      </w:r>
      <w:r w:rsidR="003A6A26">
        <w:rPr>
          <w:noProof/>
          <w:lang w:val="uk-UA"/>
        </w:rPr>
        <w:t>але також визнається, що такий стверджуваний ризик</w:t>
      </w:r>
      <w:r w:rsidR="00894A35" w:rsidRPr="003A6A26">
        <w:rPr>
          <w:noProof/>
          <w:lang w:val="ru-RU"/>
        </w:rPr>
        <w:t xml:space="preserve"> </w:t>
      </w:r>
      <w:r w:rsidR="003A6A26">
        <w:rPr>
          <w:noProof/>
          <w:lang w:val="uk-UA"/>
        </w:rPr>
        <w:t>може згодом зменшуватися в ході розслідування</w:t>
      </w:r>
      <w:r w:rsidR="00894A35" w:rsidRPr="003A6A26">
        <w:rPr>
          <w:noProof/>
          <w:lang w:val="ru-RU"/>
        </w:rPr>
        <w:t>.</w:t>
      </w:r>
      <w:r w:rsidR="00894A35" w:rsidRPr="00845C2F">
        <w:rPr>
          <w:rStyle w:val="af4"/>
          <w:szCs w:val="24"/>
        </w:rPr>
        <w:footnoteReference w:id="2"/>
      </w:r>
    </w:p>
    <w:p w:rsidR="00894A35" w:rsidRPr="00AB446C" w:rsidRDefault="00762467" w:rsidP="00845C2F">
      <w:pPr>
        <w:pStyle w:val="OpiPara"/>
        <w:rPr>
          <w:noProof/>
          <w:lang w:val="ru-RU"/>
        </w:rPr>
      </w:pPr>
      <w:fldSimple w:instr=" SEQ level0 \*arabic ">
        <w:r w:rsidR="00845C2F" w:rsidRPr="00C36F5C">
          <w:rPr>
            <w:noProof/>
            <w:lang w:val="ru-RU"/>
          </w:rPr>
          <w:t>11</w:t>
        </w:r>
      </w:fldSimple>
      <w:r w:rsidR="00894A35" w:rsidRPr="00C36F5C">
        <w:rPr>
          <w:noProof/>
          <w:lang w:val="ru-RU"/>
        </w:rPr>
        <w:t>.</w:t>
      </w:r>
      <w:r w:rsidR="00894A35" w:rsidRPr="00845C2F">
        <w:rPr>
          <w:noProof/>
        </w:rPr>
        <w:t>  </w:t>
      </w:r>
      <w:r w:rsidR="00D166E3">
        <w:rPr>
          <w:noProof/>
          <w:lang w:val="uk-UA"/>
        </w:rPr>
        <w:t>Після рішення слідчого судді Печерського суду від 6 листопада</w:t>
      </w:r>
      <w:r w:rsidR="00894A35" w:rsidRPr="00D166E3">
        <w:rPr>
          <w:noProof/>
          <w:lang w:val="ru-RU"/>
        </w:rPr>
        <w:t xml:space="preserve"> 2015</w:t>
      </w:r>
      <w:r w:rsidR="00D166E3">
        <w:rPr>
          <w:noProof/>
          <w:lang w:val="uk-UA"/>
        </w:rPr>
        <w:t xml:space="preserve"> року</w:t>
      </w:r>
      <w:r w:rsidR="00894A35" w:rsidRPr="00D166E3">
        <w:rPr>
          <w:noProof/>
          <w:lang w:val="ru-RU"/>
        </w:rPr>
        <w:t xml:space="preserve"> </w:t>
      </w:r>
      <w:r w:rsidR="00D166E3">
        <w:rPr>
          <w:noProof/>
          <w:lang w:val="uk-UA"/>
        </w:rPr>
        <w:t>період досудового ув’язнення заявника закінчився</w:t>
      </w:r>
      <w:r w:rsidR="00894A35" w:rsidRPr="00D166E3">
        <w:rPr>
          <w:noProof/>
          <w:lang w:val="ru-RU"/>
        </w:rPr>
        <w:t xml:space="preserve">. </w:t>
      </w:r>
      <w:r w:rsidR="00D166E3">
        <w:rPr>
          <w:noProof/>
          <w:lang w:val="uk-UA"/>
        </w:rPr>
        <w:t>Він був поміщений під домашній арешт до</w:t>
      </w:r>
      <w:r w:rsidR="00894A35" w:rsidRPr="00D166E3">
        <w:rPr>
          <w:noProof/>
          <w:lang w:val="ru-RU"/>
        </w:rPr>
        <w:t xml:space="preserve"> </w:t>
      </w:r>
      <w:r w:rsidR="00D166E3">
        <w:rPr>
          <w:noProof/>
          <w:lang w:val="uk-UA"/>
        </w:rPr>
        <w:t>28 грудня</w:t>
      </w:r>
      <w:r w:rsidR="00894A35" w:rsidRPr="00D166E3">
        <w:rPr>
          <w:noProof/>
          <w:lang w:val="ru-RU"/>
        </w:rPr>
        <w:t xml:space="preserve"> 2015 </w:t>
      </w:r>
      <w:r w:rsidR="00D166E3">
        <w:rPr>
          <w:noProof/>
          <w:lang w:val="uk-UA"/>
        </w:rPr>
        <w:t>року, з електронним відстежуючим пристроєм</w:t>
      </w:r>
      <w:r w:rsidR="00894A35" w:rsidRPr="00D166E3">
        <w:rPr>
          <w:noProof/>
          <w:lang w:val="ru-RU"/>
        </w:rPr>
        <w:t xml:space="preserve">. </w:t>
      </w:r>
      <w:r w:rsidR="00393F72">
        <w:rPr>
          <w:noProof/>
          <w:lang w:val="uk-UA"/>
        </w:rPr>
        <w:t>Саме це рішення, на погляд більшості, пр</w:t>
      </w:r>
      <w:r w:rsidR="00966E2F">
        <w:rPr>
          <w:noProof/>
          <w:lang w:val="uk-UA"/>
        </w:rPr>
        <w:t>изводить до визнання одного з ч</w:t>
      </w:r>
      <w:r w:rsidR="00393F72">
        <w:rPr>
          <w:noProof/>
          <w:lang w:val="uk-UA"/>
        </w:rPr>
        <w:t>отирьох порушень статті</w:t>
      </w:r>
      <w:r w:rsidR="00894A35" w:rsidRPr="00845C2F">
        <w:rPr>
          <w:noProof/>
        </w:rPr>
        <w:t> </w:t>
      </w:r>
      <w:r w:rsidR="00894A35" w:rsidRPr="00393F72">
        <w:rPr>
          <w:noProof/>
          <w:lang w:val="ru-RU"/>
        </w:rPr>
        <w:t>5 §</w:t>
      </w:r>
      <w:r w:rsidR="00894A35" w:rsidRPr="00845C2F">
        <w:rPr>
          <w:noProof/>
        </w:rPr>
        <w:t> </w:t>
      </w:r>
      <w:r w:rsidR="00894A35" w:rsidRPr="00393F72">
        <w:rPr>
          <w:noProof/>
          <w:lang w:val="ru-RU"/>
        </w:rPr>
        <w:t xml:space="preserve">3 </w:t>
      </w:r>
      <w:r w:rsidR="00393F72">
        <w:rPr>
          <w:noProof/>
          <w:lang w:val="uk-UA"/>
        </w:rPr>
        <w:t>Конвенції</w:t>
      </w:r>
      <w:r w:rsidR="00894A35" w:rsidRPr="00393F72">
        <w:rPr>
          <w:noProof/>
          <w:lang w:val="ru-RU"/>
        </w:rPr>
        <w:t xml:space="preserve">. </w:t>
      </w:r>
      <w:r w:rsidR="00393F72">
        <w:rPr>
          <w:noProof/>
          <w:lang w:val="uk-UA"/>
        </w:rPr>
        <w:t>На основі того, яким підходом Палата скористалася у справі заявника,</w:t>
      </w:r>
      <w:r w:rsidR="00894A35" w:rsidRPr="00393F72">
        <w:rPr>
          <w:noProof/>
          <w:lang w:val="ru-RU"/>
        </w:rPr>
        <w:t xml:space="preserve"> </w:t>
      </w:r>
      <w:r w:rsidR="00393F72">
        <w:rPr>
          <w:noProof/>
          <w:lang w:val="uk-UA"/>
        </w:rPr>
        <w:t>та беручи до уваги зміст оскаржуваних національних рішень</w:t>
      </w:r>
      <w:r w:rsidR="00894A35" w:rsidRPr="00393F72">
        <w:rPr>
          <w:noProof/>
          <w:lang w:val="ru-RU"/>
        </w:rPr>
        <w:t xml:space="preserve"> </w:t>
      </w:r>
      <w:r w:rsidR="00393F72">
        <w:rPr>
          <w:noProof/>
          <w:lang w:val="uk-UA"/>
        </w:rPr>
        <w:t>та елементи, на яких вони грунтувалися</w:t>
      </w:r>
      <w:r w:rsidR="00894A35" w:rsidRPr="00393F72">
        <w:rPr>
          <w:noProof/>
          <w:lang w:val="ru-RU"/>
        </w:rPr>
        <w:t xml:space="preserve">, </w:t>
      </w:r>
      <w:r w:rsidR="00393F72">
        <w:rPr>
          <w:noProof/>
          <w:lang w:val="uk-UA"/>
        </w:rPr>
        <w:t xml:space="preserve">я не можу </w:t>
      </w:r>
      <w:r w:rsidR="005E02B6">
        <w:rPr>
          <w:noProof/>
          <w:lang w:val="uk-UA"/>
        </w:rPr>
        <w:t xml:space="preserve">з цим </w:t>
      </w:r>
      <w:r w:rsidR="00393F72">
        <w:rPr>
          <w:noProof/>
          <w:lang w:val="uk-UA"/>
        </w:rPr>
        <w:t>погодитися</w:t>
      </w:r>
      <w:r w:rsidR="00894A35" w:rsidRPr="00393F72">
        <w:rPr>
          <w:noProof/>
          <w:lang w:val="ru-RU"/>
        </w:rPr>
        <w:t xml:space="preserve">. </w:t>
      </w:r>
      <w:r w:rsidR="00393F72">
        <w:rPr>
          <w:noProof/>
          <w:lang w:val="uk-UA"/>
        </w:rPr>
        <w:t>Як очевидно з</w:t>
      </w:r>
      <w:r w:rsidR="00894A35" w:rsidRPr="00393F72">
        <w:rPr>
          <w:noProof/>
          <w:lang w:val="ru-RU"/>
        </w:rPr>
        <w:t xml:space="preserve"> §§ 27 – 30 </w:t>
      </w:r>
      <w:r w:rsidR="00393F72">
        <w:rPr>
          <w:noProof/>
          <w:lang w:val="uk-UA"/>
        </w:rPr>
        <w:t>рішення Палати</w:t>
      </w:r>
      <w:r w:rsidR="00894A35" w:rsidRPr="00393F72">
        <w:rPr>
          <w:noProof/>
          <w:lang w:val="ru-RU"/>
        </w:rPr>
        <w:t xml:space="preserve">, </w:t>
      </w:r>
      <w:r w:rsidR="00393F72">
        <w:rPr>
          <w:noProof/>
          <w:lang w:val="uk-UA"/>
        </w:rPr>
        <w:t>слідча суддя розглядала, з одного боку, заяву слідчого від</w:t>
      </w:r>
      <w:r w:rsidR="00894A35" w:rsidRPr="00393F72">
        <w:rPr>
          <w:noProof/>
          <w:lang w:val="ru-RU"/>
        </w:rPr>
        <w:t xml:space="preserve"> 2</w:t>
      </w:r>
      <w:r w:rsidR="00894A35" w:rsidRPr="00845C2F">
        <w:rPr>
          <w:noProof/>
        </w:rPr>
        <w:t> </w:t>
      </w:r>
      <w:r w:rsidR="00393F72">
        <w:rPr>
          <w:noProof/>
          <w:lang w:val="uk-UA"/>
        </w:rPr>
        <w:t>листопада</w:t>
      </w:r>
      <w:r w:rsidR="00894A35" w:rsidRPr="00393F72">
        <w:rPr>
          <w:noProof/>
          <w:lang w:val="ru-RU"/>
        </w:rPr>
        <w:t xml:space="preserve"> 2015 </w:t>
      </w:r>
      <w:r w:rsidR="00393F72">
        <w:rPr>
          <w:noProof/>
          <w:lang w:val="uk-UA"/>
        </w:rPr>
        <w:t>року про досудове ув’язнення</w:t>
      </w:r>
      <w:r w:rsidR="00894A35" w:rsidRPr="00393F72">
        <w:rPr>
          <w:noProof/>
          <w:lang w:val="ru-RU"/>
        </w:rPr>
        <w:t xml:space="preserve">, </w:t>
      </w:r>
      <w:r w:rsidR="00393F72">
        <w:rPr>
          <w:noProof/>
          <w:lang w:val="uk-UA"/>
        </w:rPr>
        <w:t>а з іншого боку, скарги заявника від 2 та 3 листопада</w:t>
      </w:r>
      <w:r w:rsidR="00894A35" w:rsidRPr="00393F72">
        <w:rPr>
          <w:noProof/>
          <w:lang w:val="ru-RU"/>
        </w:rPr>
        <w:t xml:space="preserve"> </w:t>
      </w:r>
      <w:r w:rsidR="00393F72">
        <w:rPr>
          <w:noProof/>
          <w:lang w:val="uk-UA"/>
        </w:rPr>
        <w:t>стосовно законності його затримання, повторного затримання та досудового ув’язнення,</w:t>
      </w:r>
      <w:r w:rsidR="00894A35" w:rsidRPr="00393F72">
        <w:rPr>
          <w:noProof/>
          <w:lang w:val="ru-RU"/>
        </w:rPr>
        <w:t xml:space="preserve"> </w:t>
      </w:r>
      <w:r w:rsidR="00393F72">
        <w:rPr>
          <w:noProof/>
          <w:lang w:val="uk-UA"/>
        </w:rPr>
        <w:t>які з нього витікали</w:t>
      </w:r>
      <w:r w:rsidR="00894A35" w:rsidRPr="00393F72">
        <w:rPr>
          <w:noProof/>
          <w:lang w:val="ru-RU"/>
        </w:rPr>
        <w:t xml:space="preserve">. </w:t>
      </w:r>
      <w:r w:rsidR="00393F72">
        <w:rPr>
          <w:noProof/>
          <w:lang w:val="uk-UA"/>
        </w:rPr>
        <w:t>Суддя посилалася на тяжкість обвинувачень</w:t>
      </w:r>
      <w:r w:rsidR="00894A35" w:rsidRPr="00393F72">
        <w:rPr>
          <w:noProof/>
          <w:lang w:val="ru-RU"/>
        </w:rPr>
        <w:t xml:space="preserve"> </w:t>
      </w:r>
      <w:r w:rsidR="00393F72">
        <w:rPr>
          <w:noProof/>
          <w:lang w:val="uk-UA"/>
        </w:rPr>
        <w:t>та серйозність потенційних санкцій</w:t>
      </w:r>
      <w:r w:rsidR="00894A35" w:rsidRPr="00393F72">
        <w:rPr>
          <w:noProof/>
          <w:lang w:val="ru-RU"/>
        </w:rPr>
        <w:t xml:space="preserve">, </w:t>
      </w:r>
      <w:r w:rsidR="00393F72">
        <w:rPr>
          <w:noProof/>
          <w:lang w:val="uk-UA"/>
        </w:rPr>
        <w:t>детально розглянула особисте та сімейне становище заявника,</w:t>
      </w:r>
      <w:r w:rsidR="00894A35" w:rsidRPr="00393F72">
        <w:rPr>
          <w:noProof/>
          <w:lang w:val="ru-RU"/>
        </w:rPr>
        <w:t xml:space="preserve"> </w:t>
      </w:r>
      <w:r w:rsidR="00393F72">
        <w:rPr>
          <w:noProof/>
          <w:lang w:val="uk-UA"/>
        </w:rPr>
        <w:t>а також його професійну діяльність</w:t>
      </w:r>
      <w:r w:rsidR="00894A35" w:rsidRPr="00393F72">
        <w:rPr>
          <w:noProof/>
          <w:lang w:val="ru-RU"/>
        </w:rPr>
        <w:t xml:space="preserve">, </w:t>
      </w:r>
      <w:r w:rsidR="00393F72">
        <w:rPr>
          <w:noProof/>
          <w:lang w:val="uk-UA"/>
        </w:rPr>
        <w:t>позицію в суспільстві та позитивні переконання, надані членами парламенту</w:t>
      </w:r>
      <w:r w:rsidR="00894A35" w:rsidRPr="00393F72">
        <w:rPr>
          <w:noProof/>
          <w:lang w:val="ru-RU"/>
        </w:rPr>
        <w:t xml:space="preserve">. </w:t>
      </w:r>
      <w:r w:rsidR="00393F72">
        <w:rPr>
          <w:noProof/>
          <w:lang w:val="uk-UA"/>
        </w:rPr>
        <w:t>Однак, вона зробила висновок, що хоча не було необхідно</w:t>
      </w:r>
      <w:r w:rsidR="00894A35" w:rsidRPr="00393F72">
        <w:rPr>
          <w:noProof/>
          <w:lang w:val="ru-RU"/>
        </w:rPr>
        <w:t xml:space="preserve"> </w:t>
      </w:r>
      <w:r w:rsidR="00393F72">
        <w:rPr>
          <w:noProof/>
          <w:lang w:val="uk-UA"/>
        </w:rPr>
        <w:t>тримати заявника під вартою до суду</w:t>
      </w:r>
      <w:r w:rsidR="00894A35" w:rsidRPr="00393F72">
        <w:rPr>
          <w:noProof/>
          <w:lang w:val="ru-RU"/>
        </w:rPr>
        <w:t xml:space="preserve">, </w:t>
      </w:r>
      <w:r w:rsidR="00393F72">
        <w:rPr>
          <w:noProof/>
          <w:lang w:val="uk-UA"/>
        </w:rPr>
        <w:t>менший запобіжний захід за даних обставин був виправданий</w:t>
      </w:r>
      <w:r w:rsidR="00894A35" w:rsidRPr="00393F72">
        <w:rPr>
          <w:noProof/>
          <w:lang w:val="ru-RU"/>
        </w:rPr>
        <w:t xml:space="preserve">. </w:t>
      </w:r>
      <w:r w:rsidR="00BC4A06">
        <w:rPr>
          <w:noProof/>
          <w:lang w:val="uk-UA"/>
        </w:rPr>
        <w:t>При наказі про здійснення цього заходу слідча суддя</w:t>
      </w:r>
      <w:r w:rsidR="00894A35" w:rsidRPr="00BC4A06">
        <w:rPr>
          <w:noProof/>
          <w:lang w:val="ru-RU"/>
        </w:rPr>
        <w:t xml:space="preserve"> </w:t>
      </w:r>
      <w:r w:rsidR="00BC4A06">
        <w:rPr>
          <w:noProof/>
          <w:lang w:val="uk-UA"/>
        </w:rPr>
        <w:t>явно прагнула пояснити,</w:t>
      </w:r>
      <w:r w:rsidR="00894A35" w:rsidRPr="00BC4A06">
        <w:rPr>
          <w:noProof/>
          <w:lang w:val="ru-RU"/>
        </w:rPr>
        <w:t xml:space="preserve"> </w:t>
      </w:r>
      <w:r w:rsidR="00BC4A06">
        <w:rPr>
          <w:noProof/>
          <w:lang w:val="uk-UA"/>
        </w:rPr>
        <w:t>чому досудове ув’язнення, якого прагнула прокуратура,</w:t>
      </w:r>
      <w:r w:rsidR="00894A35" w:rsidRPr="00BC4A06">
        <w:rPr>
          <w:noProof/>
          <w:lang w:val="ru-RU"/>
        </w:rPr>
        <w:t xml:space="preserve"> </w:t>
      </w:r>
      <w:r w:rsidR="00BC4A06">
        <w:rPr>
          <w:noProof/>
          <w:lang w:val="uk-UA"/>
        </w:rPr>
        <w:t>не було необхідним</w:t>
      </w:r>
      <w:r w:rsidR="00894A35" w:rsidRPr="00BC4A06">
        <w:rPr>
          <w:noProof/>
          <w:lang w:val="ru-RU"/>
        </w:rPr>
        <w:t xml:space="preserve">. </w:t>
      </w:r>
      <w:r w:rsidR="00BC4A06">
        <w:rPr>
          <w:noProof/>
          <w:lang w:val="uk-UA"/>
        </w:rPr>
        <w:t>За обставин даної справи, беручи до уваги документи в її розпорядженні</w:t>
      </w:r>
      <w:r w:rsidR="00894A35" w:rsidRPr="00F96C5E">
        <w:rPr>
          <w:noProof/>
          <w:lang w:val="ru-RU"/>
        </w:rPr>
        <w:t xml:space="preserve">, </w:t>
      </w:r>
      <w:r w:rsidR="00F96C5E">
        <w:rPr>
          <w:noProof/>
          <w:lang w:val="uk-UA"/>
        </w:rPr>
        <w:t>складно зрозуміти, що було неналежним та недостатнім</w:t>
      </w:r>
      <w:r w:rsidR="00894A35" w:rsidRPr="00F96C5E">
        <w:rPr>
          <w:noProof/>
          <w:lang w:val="ru-RU"/>
        </w:rPr>
        <w:t xml:space="preserve"> </w:t>
      </w:r>
      <w:r w:rsidR="00F96C5E">
        <w:rPr>
          <w:noProof/>
          <w:lang w:val="uk-UA"/>
        </w:rPr>
        <w:t>стосовно прийнятого нею рішення</w:t>
      </w:r>
      <w:r w:rsidR="00894A35" w:rsidRPr="00F96C5E">
        <w:rPr>
          <w:noProof/>
          <w:lang w:val="ru-RU"/>
        </w:rPr>
        <w:t xml:space="preserve">. </w:t>
      </w:r>
      <w:r w:rsidR="00F96C5E">
        <w:rPr>
          <w:noProof/>
          <w:lang w:val="uk-UA"/>
        </w:rPr>
        <w:t>Її рішення було розглянуто за апеляцією та підтверджено</w:t>
      </w:r>
      <w:r w:rsidR="00894A35" w:rsidRPr="00AB446C">
        <w:rPr>
          <w:noProof/>
          <w:lang w:val="ru-RU"/>
        </w:rPr>
        <w:t xml:space="preserve">, </w:t>
      </w:r>
      <w:r w:rsidR="00F96C5E">
        <w:rPr>
          <w:noProof/>
          <w:lang w:val="uk-UA"/>
        </w:rPr>
        <w:t>але рішення Палати знову звертає увагу на те,</w:t>
      </w:r>
      <w:r w:rsidR="00894A35" w:rsidRPr="00AB446C">
        <w:rPr>
          <w:noProof/>
          <w:lang w:val="ru-RU"/>
        </w:rPr>
        <w:t xml:space="preserve"> </w:t>
      </w:r>
      <w:r w:rsidR="00AB446C">
        <w:rPr>
          <w:noProof/>
          <w:lang w:val="uk-UA"/>
        </w:rPr>
        <w:t xml:space="preserve">що, на думку Палати, </w:t>
      </w:r>
      <w:r w:rsidR="00B94EB9">
        <w:rPr>
          <w:noProof/>
          <w:lang w:val="uk-UA"/>
        </w:rPr>
        <w:t xml:space="preserve">не зробили </w:t>
      </w:r>
      <w:r w:rsidR="00AB446C">
        <w:rPr>
          <w:noProof/>
          <w:lang w:val="uk-UA"/>
        </w:rPr>
        <w:t>слідчий суддя та апеляційний суд</w:t>
      </w:r>
      <w:r w:rsidR="00894A35" w:rsidRPr="00AB446C">
        <w:rPr>
          <w:noProof/>
          <w:lang w:val="ru-RU"/>
        </w:rPr>
        <w:t xml:space="preserve">, </w:t>
      </w:r>
      <w:r w:rsidR="00AB446C">
        <w:rPr>
          <w:noProof/>
          <w:lang w:val="uk-UA"/>
        </w:rPr>
        <w:t>а не на належність та достатність того, що було зроблено за даних обставин</w:t>
      </w:r>
      <w:r w:rsidR="00894A35" w:rsidRPr="00AB446C">
        <w:rPr>
          <w:noProof/>
          <w:lang w:val="ru-RU"/>
        </w:rPr>
        <w:t>.</w:t>
      </w:r>
    </w:p>
    <w:p w:rsidR="00894A35" w:rsidRPr="008B4807" w:rsidRDefault="00762467" w:rsidP="00845C2F">
      <w:pPr>
        <w:pStyle w:val="OpiPara"/>
        <w:rPr>
          <w:noProof/>
          <w:lang w:val="ru-RU"/>
        </w:rPr>
      </w:pPr>
      <w:fldSimple w:instr=" SEQ level0 \*arabic ">
        <w:r w:rsidR="00845C2F" w:rsidRPr="00C36F5C">
          <w:rPr>
            <w:noProof/>
            <w:lang w:val="ru-RU"/>
          </w:rPr>
          <w:t>12</w:t>
        </w:r>
      </w:fldSimple>
      <w:r w:rsidR="00894A35" w:rsidRPr="00C36F5C">
        <w:rPr>
          <w:noProof/>
          <w:lang w:val="ru-RU"/>
        </w:rPr>
        <w:t>.</w:t>
      </w:r>
      <w:r w:rsidR="00894A35" w:rsidRPr="00845C2F">
        <w:rPr>
          <w:noProof/>
        </w:rPr>
        <w:t>  </w:t>
      </w:r>
      <w:r w:rsidR="00AB446C">
        <w:rPr>
          <w:noProof/>
          <w:lang w:val="uk-UA"/>
        </w:rPr>
        <w:t>Позитивним внеском рішення Палати щодо статті</w:t>
      </w:r>
      <w:r w:rsidR="00894A35" w:rsidRPr="00441454">
        <w:rPr>
          <w:noProof/>
          <w:lang w:val="en-US"/>
        </w:rPr>
        <w:t xml:space="preserve"> 5 §</w:t>
      </w:r>
      <w:r w:rsidR="00894A35" w:rsidRPr="00845C2F">
        <w:rPr>
          <w:noProof/>
        </w:rPr>
        <w:t> </w:t>
      </w:r>
      <w:r w:rsidR="00894A35" w:rsidRPr="00441454">
        <w:rPr>
          <w:noProof/>
          <w:lang w:val="en-US"/>
        </w:rPr>
        <w:t xml:space="preserve">3 </w:t>
      </w:r>
      <w:r w:rsidR="00AB446C">
        <w:rPr>
          <w:noProof/>
          <w:lang w:val="uk-UA"/>
        </w:rPr>
        <w:t>може вважатися її підтвердження того, що домашній арешт</w:t>
      </w:r>
      <w:r w:rsidR="00894A35" w:rsidRPr="00441454">
        <w:rPr>
          <w:noProof/>
          <w:lang w:val="en-US"/>
        </w:rPr>
        <w:t xml:space="preserve">, </w:t>
      </w:r>
      <w:r w:rsidR="00AB446C">
        <w:rPr>
          <w:noProof/>
          <w:lang w:val="uk-UA"/>
        </w:rPr>
        <w:t xml:space="preserve">беручи до уваги його ступінь та </w:t>
      </w:r>
      <w:r w:rsidR="00441454">
        <w:rPr>
          <w:noProof/>
          <w:lang w:val="uk-UA"/>
        </w:rPr>
        <w:t>суворість</w:t>
      </w:r>
      <w:r w:rsidR="00894A35" w:rsidRPr="00441454">
        <w:rPr>
          <w:noProof/>
          <w:lang w:val="en-US"/>
        </w:rPr>
        <w:t xml:space="preserve">, </w:t>
      </w:r>
      <w:r w:rsidR="00AB446C">
        <w:rPr>
          <w:noProof/>
          <w:lang w:val="uk-UA"/>
        </w:rPr>
        <w:t>також є позбавленням волі у розумінні статті</w:t>
      </w:r>
      <w:r w:rsidR="00894A35" w:rsidRPr="00845C2F">
        <w:rPr>
          <w:noProof/>
        </w:rPr>
        <w:t> </w:t>
      </w:r>
      <w:r w:rsidR="00894A35" w:rsidRPr="00441454">
        <w:rPr>
          <w:noProof/>
          <w:lang w:val="en-US"/>
        </w:rPr>
        <w:t xml:space="preserve">5, </w:t>
      </w:r>
      <w:r w:rsidR="006429A0">
        <w:rPr>
          <w:noProof/>
          <w:lang w:val="uk-UA"/>
        </w:rPr>
        <w:t>хоча й у формі, пов’язаній з меншим рівнем втручання</w:t>
      </w:r>
      <w:r w:rsidR="00894A35" w:rsidRPr="00441454">
        <w:rPr>
          <w:noProof/>
          <w:lang w:val="en-US"/>
        </w:rPr>
        <w:t>.</w:t>
      </w:r>
      <w:r w:rsidR="00894A35" w:rsidRPr="00845C2F">
        <w:rPr>
          <w:rStyle w:val="af4"/>
          <w:szCs w:val="24"/>
        </w:rPr>
        <w:footnoteReference w:id="3"/>
      </w:r>
      <w:r w:rsidR="00894A35" w:rsidRPr="00441454">
        <w:rPr>
          <w:noProof/>
          <w:lang w:val="en-US"/>
        </w:rPr>
        <w:t xml:space="preserve"> </w:t>
      </w:r>
      <w:r w:rsidR="006429A0">
        <w:rPr>
          <w:noProof/>
          <w:lang w:val="uk-UA"/>
        </w:rPr>
        <w:t>Якщо, як видається, деякі українські суди</w:t>
      </w:r>
      <w:r w:rsidR="00894A35" w:rsidRPr="008B4807">
        <w:rPr>
          <w:noProof/>
          <w:lang w:val="ru-RU"/>
        </w:rPr>
        <w:t xml:space="preserve"> </w:t>
      </w:r>
      <w:r w:rsidR="006429A0">
        <w:rPr>
          <w:noProof/>
          <w:lang w:val="uk-UA"/>
        </w:rPr>
        <w:t>не розглядали домашній аре</w:t>
      </w:r>
      <w:r w:rsidR="00441454">
        <w:rPr>
          <w:noProof/>
          <w:lang w:val="uk-UA"/>
        </w:rPr>
        <w:t>ш</w:t>
      </w:r>
      <w:r w:rsidR="006429A0">
        <w:rPr>
          <w:noProof/>
          <w:lang w:val="uk-UA"/>
        </w:rPr>
        <w:t>т у цьому контексті</w:t>
      </w:r>
      <w:r w:rsidR="00894A35" w:rsidRPr="008B4807">
        <w:rPr>
          <w:noProof/>
          <w:lang w:val="ru-RU"/>
        </w:rPr>
        <w:t xml:space="preserve">, § 158 </w:t>
      </w:r>
      <w:r w:rsidR="006429A0">
        <w:rPr>
          <w:noProof/>
          <w:lang w:val="uk-UA"/>
        </w:rPr>
        <w:t xml:space="preserve">рішення, який </w:t>
      </w:r>
      <w:r w:rsidR="006429A0">
        <w:rPr>
          <w:noProof/>
          <w:lang w:val="uk-UA"/>
        </w:rPr>
        <w:lastRenderedPageBreak/>
        <w:t>спирається на рішення Великої Палати у справі</w:t>
      </w:r>
      <w:r w:rsidR="00894A35" w:rsidRPr="008B4807">
        <w:rPr>
          <w:noProof/>
          <w:lang w:val="ru-RU"/>
        </w:rPr>
        <w:t xml:space="preserve"> </w:t>
      </w:r>
      <w:r w:rsidR="00894A35" w:rsidRPr="00845C2F">
        <w:rPr>
          <w:i/>
          <w:noProof/>
        </w:rPr>
        <w:t>Buzadji</w:t>
      </w:r>
      <w:r w:rsidR="00894A35" w:rsidRPr="008B4807">
        <w:rPr>
          <w:noProof/>
          <w:lang w:val="ru-RU"/>
        </w:rPr>
        <w:t xml:space="preserve">, </w:t>
      </w:r>
      <w:r w:rsidR="006429A0">
        <w:rPr>
          <w:noProof/>
          <w:lang w:val="uk-UA"/>
        </w:rPr>
        <w:t>повинен поставити хрест на будь-якій плутанині</w:t>
      </w:r>
      <w:r w:rsidR="00894A35" w:rsidRPr="008B4807">
        <w:rPr>
          <w:noProof/>
          <w:lang w:val="ru-RU"/>
        </w:rPr>
        <w:t>.</w:t>
      </w:r>
    </w:p>
    <w:p w:rsidR="00894A35" w:rsidRPr="00B846F5" w:rsidRDefault="00762467" w:rsidP="00845C2F">
      <w:pPr>
        <w:pStyle w:val="OpiPara"/>
        <w:rPr>
          <w:szCs w:val="24"/>
          <w:lang w:val="ru-RU"/>
        </w:rPr>
      </w:pPr>
      <w:r w:rsidRPr="00845C2F">
        <w:rPr>
          <w:szCs w:val="24"/>
        </w:rPr>
        <w:fldChar w:fldCharType="begin"/>
      </w:r>
      <w:r w:rsidR="00894A35" w:rsidRPr="00C36F5C">
        <w:rPr>
          <w:szCs w:val="24"/>
          <w:lang w:val="ru-RU"/>
        </w:rPr>
        <w:instrText xml:space="preserve"> </w:instrText>
      </w:r>
      <w:r w:rsidR="00894A35" w:rsidRPr="00845C2F">
        <w:rPr>
          <w:szCs w:val="24"/>
        </w:rPr>
        <w:instrText>SEQ</w:instrText>
      </w:r>
      <w:r w:rsidR="00894A35" w:rsidRPr="00C36F5C">
        <w:rPr>
          <w:szCs w:val="24"/>
          <w:lang w:val="ru-RU"/>
        </w:rPr>
        <w:instrText xml:space="preserve"> </w:instrText>
      </w:r>
      <w:r w:rsidR="00894A35" w:rsidRPr="00845C2F">
        <w:rPr>
          <w:szCs w:val="24"/>
        </w:rPr>
        <w:instrText>level</w:instrText>
      </w:r>
      <w:r w:rsidR="00894A35" w:rsidRPr="00C36F5C">
        <w:rPr>
          <w:szCs w:val="24"/>
          <w:lang w:val="ru-RU"/>
        </w:rPr>
        <w:instrText>0 \*</w:instrText>
      </w:r>
      <w:r w:rsidR="00894A35" w:rsidRPr="00845C2F">
        <w:rPr>
          <w:szCs w:val="24"/>
        </w:rPr>
        <w:instrText>arabic</w:instrText>
      </w:r>
      <w:r w:rsidR="00894A35" w:rsidRPr="00C36F5C">
        <w:rPr>
          <w:szCs w:val="24"/>
          <w:lang w:val="ru-RU"/>
        </w:rPr>
        <w:instrText xml:space="preserve"> </w:instrText>
      </w:r>
      <w:r w:rsidRPr="00845C2F">
        <w:rPr>
          <w:szCs w:val="24"/>
        </w:rPr>
        <w:fldChar w:fldCharType="separate"/>
      </w:r>
      <w:r w:rsidR="00845C2F" w:rsidRPr="00C36F5C">
        <w:rPr>
          <w:noProof/>
          <w:szCs w:val="24"/>
          <w:lang w:val="ru-RU"/>
        </w:rPr>
        <w:t>13</w:t>
      </w:r>
      <w:r w:rsidRPr="00845C2F">
        <w:rPr>
          <w:szCs w:val="24"/>
        </w:rPr>
        <w:fldChar w:fldCharType="end"/>
      </w:r>
      <w:r w:rsidR="00894A35" w:rsidRPr="00C36F5C">
        <w:rPr>
          <w:szCs w:val="24"/>
          <w:lang w:val="ru-RU"/>
        </w:rPr>
        <w:t>.</w:t>
      </w:r>
      <w:r w:rsidR="00894A35" w:rsidRPr="00845C2F">
        <w:rPr>
          <w:szCs w:val="24"/>
        </w:rPr>
        <w:t>  </w:t>
      </w:r>
      <w:r w:rsidR="008B4807">
        <w:rPr>
          <w:szCs w:val="24"/>
          <w:lang w:val="uk-UA"/>
        </w:rPr>
        <w:t xml:space="preserve">Зовсім інше питання полягає в тому, чи </w:t>
      </w:r>
      <w:r w:rsidR="000B596D">
        <w:rPr>
          <w:szCs w:val="24"/>
          <w:lang w:val="uk-UA"/>
        </w:rPr>
        <w:t>порушили статтю</w:t>
      </w:r>
      <w:r w:rsidR="000B596D" w:rsidRPr="000B596D">
        <w:rPr>
          <w:szCs w:val="24"/>
          <w:lang w:val="ru-RU"/>
        </w:rPr>
        <w:t xml:space="preserve"> 5 §</w:t>
      </w:r>
      <w:r w:rsidR="000B596D" w:rsidRPr="00845C2F">
        <w:rPr>
          <w:szCs w:val="24"/>
        </w:rPr>
        <w:t> </w:t>
      </w:r>
      <w:r w:rsidR="000B596D" w:rsidRPr="000B596D">
        <w:rPr>
          <w:szCs w:val="24"/>
          <w:lang w:val="ru-RU"/>
        </w:rPr>
        <w:t xml:space="preserve">3 </w:t>
      </w:r>
      <w:r w:rsidR="000B596D">
        <w:rPr>
          <w:szCs w:val="24"/>
          <w:lang w:val="uk-UA"/>
        </w:rPr>
        <w:t xml:space="preserve">Конвенції </w:t>
      </w:r>
      <w:r w:rsidR="008B4807">
        <w:rPr>
          <w:szCs w:val="24"/>
          <w:lang w:val="uk-UA"/>
        </w:rPr>
        <w:t>слідча суддя,</w:t>
      </w:r>
      <w:r w:rsidR="00894A35" w:rsidRPr="000B596D">
        <w:rPr>
          <w:szCs w:val="24"/>
          <w:lang w:val="ru-RU"/>
        </w:rPr>
        <w:t xml:space="preserve"> </w:t>
      </w:r>
      <w:r w:rsidR="008B4807">
        <w:rPr>
          <w:szCs w:val="24"/>
          <w:lang w:val="uk-UA"/>
        </w:rPr>
        <w:t>яка вирішила застосувати домашній арешт, а не досудове ув’язнення, якого прагнув прокурор</w:t>
      </w:r>
      <w:r w:rsidR="00894A35" w:rsidRPr="000B596D">
        <w:rPr>
          <w:szCs w:val="24"/>
          <w:lang w:val="ru-RU"/>
        </w:rPr>
        <w:t xml:space="preserve"> </w:t>
      </w:r>
      <w:r w:rsidR="008B4807">
        <w:rPr>
          <w:szCs w:val="24"/>
          <w:lang w:val="uk-UA"/>
        </w:rPr>
        <w:t>за обставин даної справи</w:t>
      </w:r>
      <w:r w:rsidR="00894A35" w:rsidRPr="000B596D">
        <w:rPr>
          <w:szCs w:val="24"/>
          <w:lang w:val="ru-RU"/>
        </w:rPr>
        <w:t xml:space="preserve">, </w:t>
      </w:r>
      <w:r w:rsidR="008B4807">
        <w:rPr>
          <w:szCs w:val="24"/>
          <w:lang w:val="uk-UA"/>
        </w:rPr>
        <w:t>та апеляційний суд, який підтвердив її рішення</w:t>
      </w:r>
      <w:r w:rsidR="00894A35" w:rsidRPr="000B596D">
        <w:rPr>
          <w:szCs w:val="24"/>
          <w:lang w:val="ru-RU"/>
        </w:rPr>
        <w:t xml:space="preserve">. </w:t>
      </w:r>
      <w:r w:rsidR="001E063C">
        <w:rPr>
          <w:szCs w:val="24"/>
          <w:lang w:val="uk-UA"/>
        </w:rPr>
        <w:t>Як пояснювалося раніше, заявник був дуже багатим бізнесменом з багатьма зв’язками</w:t>
      </w:r>
      <w:r w:rsidR="00894A35" w:rsidRPr="001E063C">
        <w:rPr>
          <w:szCs w:val="24"/>
          <w:lang w:val="ru-RU"/>
        </w:rPr>
        <w:t xml:space="preserve">. </w:t>
      </w:r>
      <w:r w:rsidR="001E063C">
        <w:rPr>
          <w:szCs w:val="24"/>
          <w:lang w:val="uk-UA"/>
        </w:rPr>
        <w:t>Він займав високі посади в обласній адміністрації</w:t>
      </w:r>
      <w:r w:rsidR="00894A35" w:rsidRPr="001E063C">
        <w:rPr>
          <w:szCs w:val="24"/>
          <w:lang w:val="ru-RU"/>
        </w:rPr>
        <w:t xml:space="preserve"> </w:t>
      </w:r>
      <w:r w:rsidR="001E063C">
        <w:rPr>
          <w:szCs w:val="24"/>
          <w:lang w:val="uk-UA"/>
        </w:rPr>
        <w:t>та обвинувачувався у зловживанні саме цією владою</w:t>
      </w:r>
      <w:r w:rsidR="00894A35" w:rsidRPr="001E063C">
        <w:rPr>
          <w:szCs w:val="24"/>
          <w:lang w:val="ru-RU"/>
        </w:rPr>
        <w:t xml:space="preserve">. </w:t>
      </w:r>
      <w:r w:rsidR="001E063C">
        <w:rPr>
          <w:szCs w:val="24"/>
          <w:lang w:val="uk-UA"/>
        </w:rPr>
        <w:t>Він формував та озброював батальйони добровольців</w:t>
      </w:r>
      <w:r w:rsidR="00894A35" w:rsidRPr="00B846F5">
        <w:rPr>
          <w:szCs w:val="24"/>
          <w:lang w:val="ru-RU"/>
        </w:rPr>
        <w:t xml:space="preserve"> </w:t>
      </w:r>
      <w:r w:rsidR="00B846F5">
        <w:rPr>
          <w:szCs w:val="24"/>
          <w:lang w:val="uk-UA"/>
        </w:rPr>
        <w:t xml:space="preserve">у національному становищі, яке можна описати </w:t>
      </w:r>
      <w:r w:rsidR="00DC7083">
        <w:rPr>
          <w:szCs w:val="24"/>
          <w:lang w:val="uk-UA"/>
        </w:rPr>
        <w:t>виключно</w:t>
      </w:r>
      <w:r w:rsidR="00B846F5">
        <w:rPr>
          <w:szCs w:val="24"/>
          <w:lang w:val="uk-UA"/>
        </w:rPr>
        <w:t xml:space="preserve"> як нестабільне,</w:t>
      </w:r>
      <w:r w:rsidR="00894A35" w:rsidRPr="00B846F5">
        <w:rPr>
          <w:szCs w:val="24"/>
          <w:lang w:val="ru-RU"/>
        </w:rPr>
        <w:t xml:space="preserve"> </w:t>
      </w:r>
      <w:r w:rsidR="00B846F5">
        <w:rPr>
          <w:szCs w:val="24"/>
          <w:lang w:val="uk-UA"/>
        </w:rPr>
        <w:t>до офіційного початку політичного життя</w:t>
      </w:r>
      <w:r w:rsidR="00894A35" w:rsidRPr="00B846F5">
        <w:rPr>
          <w:szCs w:val="24"/>
          <w:lang w:val="ru-RU"/>
        </w:rPr>
        <w:t xml:space="preserve">. </w:t>
      </w:r>
      <w:r w:rsidR="007C6C9C">
        <w:rPr>
          <w:szCs w:val="24"/>
          <w:lang w:val="uk-UA"/>
        </w:rPr>
        <w:t>З</w:t>
      </w:r>
      <w:r w:rsidR="00B846F5">
        <w:rPr>
          <w:szCs w:val="24"/>
          <w:lang w:val="uk-UA"/>
        </w:rPr>
        <w:t>а даних обставин та на основі доступних матеріалів</w:t>
      </w:r>
      <w:r w:rsidR="00894A35" w:rsidRPr="00B846F5">
        <w:rPr>
          <w:szCs w:val="24"/>
          <w:lang w:val="ru-RU"/>
        </w:rPr>
        <w:t xml:space="preserve"> </w:t>
      </w:r>
      <w:r w:rsidR="00B846F5">
        <w:rPr>
          <w:szCs w:val="24"/>
          <w:lang w:val="uk-UA"/>
        </w:rPr>
        <w:t>судове рішення від 6 листопада</w:t>
      </w:r>
      <w:r w:rsidR="00894A35" w:rsidRPr="00B846F5">
        <w:rPr>
          <w:szCs w:val="24"/>
          <w:lang w:val="ru-RU"/>
        </w:rPr>
        <w:t xml:space="preserve"> 2015 </w:t>
      </w:r>
      <w:r w:rsidR="00B846F5">
        <w:rPr>
          <w:szCs w:val="24"/>
          <w:lang w:val="ru-RU"/>
        </w:rPr>
        <w:t xml:space="preserve">року </w:t>
      </w:r>
      <w:r w:rsidR="00B846F5">
        <w:rPr>
          <w:szCs w:val="24"/>
          <w:lang w:val="uk-UA"/>
        </w:rPr>
        <w:t xml:space="preserve">не видається ані довільним, ані недостатньо </w:t>
      </w:r>
      <w:r w:rsidR="00515E42">
        <w:rPr>
          <w:szCs w:val="24"/>
          <w:lang w:val="uk-UA"/>
        </w:rPr>
        <w:t>обґрунтованим</w:t>
      </w:r>
      <w:r w:rsidR="00894A35" w:rsidRPr="00B846F5">
        <w:rPr>
          <w:szCs w:val="24"/>
          <w:lang w:val="ru-RU"/>
        </w:rPr>
        <w:t>.</w:t>
      </w:r>
    </w:p>
    <w:p w:rsidR="00894A35" w:rsidRPr="000E3CCF" w:rsidRDefault="00762467" w:rsidP="00845C2F">
      <w:pPr>
        <w:pStyle w:val="OpiPara"/>
        <w:rPr>
          <w:szCs w:val="24"/>
          <w:lang w:val="ru-RU"/>
        </w:rPr>
      </w:pPr>
      <w:r w:rsidRPr="00845C2F">
        <w:rPr>
          <w:szCs w:val="24"/>
        </w:rPr>
        <w:fldChar w:fldCharType="begin"/>
      </w:r>
      <w:r w:rsidR="00894A35" w:rsidRPr="00C36F5C">
        <w:rPr>
          <w:szCs w:val="24"/>
          <w:lang w:val="ru-RU"/>
        </w:rPr>
        <w:instrText xml:space="preserve"> </w:instrText>
      </w:r>
      <w:r w:rsidR="00894A35" w:rsidRPr="00845C2F">
        <w:rPr>
          <w:szCs w:val="24"/>
        </w:rPr>
        <w:instrText>SEQ</w:instrText>
      </w:r>
      <w:r w:rsidR="00894A35" w:rsidRPr="00C36F5C">
        <w:rPr>
          <w:szCs w:val="24"/>
          <w:lang w:val="ru-RU"/>
        </w:rPr>
        <w:instrText xml:space="preserve"> </w:instrText>
      </w:r>
      <w:r w:rsidR="00894A35" w:rsidRPr="00845C2F">
        <w:rPr>
          <w:szCs w:val="24"/>
        </w:rPr>
        <w:instrText>level</w:instrText>
      </w:r>
      <w:r w:rsidR="00894A35" w:rsidRPr="00C36F5C">
        <w:rPr>
          <w:szCs w:val="24"/>
          <w:lang w:val="ru-RU"/>
        </w:rPr>
        <w:instrText>0 \*</w:instrText>
      </w:r>
      <w:r w:rsidR="00894A35" w:rsidRPr="00845C2F">
        <w:rPr>
          <w:szCs w:val="24"/>
        </w:rPr>
        <w:instrText>arabic</w:instrText>
      </w:r>
      <w:r w:rsidR="00894A35" w:rsidRPr="00C36F5C">
        <w:rPr>
          <w:szCs w:val="24"/>
          <w:lang w:val="ru-RU"/>
        </w:rPr>
        <w:instrText xml:space="preserve"> </w:instrText>
      </w:r>
      <w:r w:rsidRPr="00845C2F">
        <w:rPr>
          <w:szCs w:val="24"/>
        </w:rPr>
        <w:fldChar w:fldCharType="separate"/>
      </w:r>
      <w:r w:rsidR="00845C2F" w:rsidRPr="00C36F5C">
        <w:rPr>
          <w:noProof/>
          <w:szCs w:val="24"/>
          <w:lang w:val="ru-RU"/>
        </w:rPr>
        <w:t>14</w:t>
      </w:r>
      <w:r w:rsidRPr="00845C2F">
        <w:rPr>
          <w:szCs w:val="24"/>
        </w:rPr>
        <w:fldChar w:fldCharType="end"/>
      </w:r>
      <w:r w:rsidR="00894A35" w:rsidRPr="00C36F5C">
        <w:rPr>
          <w:szCs w:val="24"/>
          <w:lang w:val="ru-RU"/>
        </w:rPr>
        <w:t>.</w:t>
      </w:r>
      <w:r w:rsidR="00894A35" w:rsidRPr="00845C2F">
        <w:rPr>
          <w:szCs w:val="24"/>
        </w:rPr>
        <w:t>  </w:t>
      </w:r>
      <w:r w:rsidR="00515E42">
        <w:rPr>
          <w:szCs w:val="24"/>
          <w:lang w:val="uk-UA"/>
        </w:rPr>
        <w:t>Перший оскаржуваний період домашнього арешту</w:t>
      </w:r>
      <w:r w:rsidR="00894A35" w:rsidRPr="00515E42">
        <w:rPr>
          <w:szCs w:val="24"/>
          <w:lang w:val="ru-RU"/>
        </w:rPr>
        <w:t xml:space="preserve"> </w:t>
      </w:r>
      <w:r w:rsidR="00515E42">
        <w:rPr>
          <w:szCs w:val="24"/>
          <w:lang w:val="uk-UA"/>
        </w:rPr>
        <w:t>був перерваний періодом досудового ув’язнення тривалістю у два з половиною місяці,</w:t>
      </w:r>
      <w:r w:rsidR="00894A35" w:rsidRPr="00515E42">
        <w:rPr>
          <w:szCs w:val="24"/>
          <w:lang w:val="ru-RU"/>
        </w:rPr>
        <w:t xml:space="preserve"> </w:t>
      </w:r>
      <w:r w:rsidR="00515E42">
        <w:rPr>
          <w:szCs w:val="24"/>
          <w:lang w:val="uk-UA"/>
        </w:rPr>
        <w:t>який застосував інший суд</w:t>
      </w:r>
      <w:r w:rsidR="00894A35" w:rsidRPr="00515E42">
        <w:rPr>
          <w:szCs w:val="24"/>
          <w:lang w:val="ru-RU"/>
        </w:rPr>
        <w:t xml:space="preserve"> (</w:t>
      </w:r>
      <w:r w:rsidR="00515E42">
        <w:rPr>
          <w:szCs w:val="24"/>
          <w:lang w:val="uk-UA"/>
        </w:rPr>
        <w:t>див.</w:t>
      </w:r>
      <w:r w:rsidR="0068763D" w:rsidRPr="00515E42">
        <w:rPr>
          <w:szCs w:val="24"/>
          <w:lang w:val="ru-RU"/>
        </w:rPr>
        <w:t xml:space="preserve"> </w:t>
      </w:r>
      <w:r w:rsidR="00894A35" w:rsidRPr="00FE6224">
        <w:rPr>
          <w:szCs w:val="24"/>
          <w:lang w:val="ru-RU"/>
        </w:rPr>
        <w:t xml:space="preserve">§§ 168 - 176 </w:t>
      </w:r>
      <w:r w:rsidR="00FE6224">
        <w:rPr>
          <w:szCs w:val="24"/>
          <w:lang w:val="uk-UA"/>
        </w:rPr>
        <w:t>рішення</w:t>
      </w:r>
      <w:r w:rsidR="00894A35" w:rsidRPr="00FE6224">
        <w:rPr>
          <w:szCs w:val="24"/>
          <w:lang w:val="ru-RU"/>
        </w:rPr>
        <w:t>).</w:t>
      </w:r>
      <w:r w:rsidR="00894A35" w:rsidRPr="00845C2F">
        <w:rPr>
          <w:rStyle w:val="af4"/>
          <w:szCs w:val="24"/>
        </w:rPr>
        <w:footnoteReference w:id="4"/>
      </w:r>
      <w:r w:rsidR="00894A35" w:rsidRPr="00FE6224">
        <w:rPr>
          <w:szCs w:val="24"/>
          <w:lang w:val="ru-RU"/>
        </w:rPr>
        <w:t xml:space="preserve"> </w:t>
      </w:r>
      <w:r w:rsidR="00FE6224">
        <w:rPr>
          <w:szCs w:val="24"/>
          <w:lang w:val="uk-UA"/>
        </w:rPr>
        <w:t>Я повністю підтримую визнання порушення статті</w:t>
      </w:r>
      <w:r w:rsidR="00894A35" w:rsidRPr="00FE6224">
        <w:rPr>
          <w:szCs w:val="24"/>
          <w:lang w:val="ru-RU"/>
        </w:rPr>
        <w:t xml:space="preserve"> 5 § 3 </w:t>
      </w:r>
      <w:r w:rsidR="00FE6224">
        <w:rPr>
          <w:szCs w:val="24"/>
          <w:lang w:val="uk-UA"/>
        </w:rPr>
        <w:t>стосовно цього періоду</w:t>
      </w:r>
      <w:r w:rsidR="00894A35" w:rsidRPr="00FE6224">
        <w:rPr>
          <w:szCs w:val="24"/>
          <w:lang w:val="ru-RU"/>
        </w:rPr>
        <w:t xml:space="preserve">, </w:t>
      </w:r>
      <w:r w:rsidR="00FE6224">
        <w:rPr>
          <w:szCs w:val="24"/>
          <w:lang w:val="uk-UA"/>
        </w:rPr>
        <w:t>у тому числі – з оглядом на медичний стан заявника</w:t>
      </w:r>
      <w:r w:rsidR="00894A35" w:rsidRPr="00FE6224">
        <w:rPr>
          <w:szCs w:val="24"/>
          <w:lang w:val="ru-RU"/>
        </w:rPr>
        <w:t xml:space="preserve"> </w:t>
      </w:r>
      <w:r w:rsidR="00FE6224">
        <w:rPr>
          <w:szCs w:val="24"/>
          <w:lang w:val="uk-UA"/>
        </w:rPr>
        <w:t>і те, що може вважатися нездатністю розслідувати</w:t>
      </w:r>
      <w:r w:rsidR="00894A35" w:rsidRPr="00FE6224">
        <w:rPr>
          <w:szCs w:val="24"/>
          <w:lang w:val="ru-RU"/>
        </w:rPr>
        <w:t xml:space="preserve"> </w:t>
      </w:r>
      <w:r w:rsidR="00FE6224">
        <w:rPr>
          <w:szCs w:val="24"/>
          <w:lang w:val="uk-UA"/>
        </w:rPr>
        <w:t>стверджувані помилкові попередження</w:t>
      </w:r>
      <w:r w:rsidR="00894A35" w:rsidRPr="00FE6224">
        <w:rPr>
          <w:szCs w:val="24"/>
          <w:lang w:val="ru-RU"/>
        </w:rPr>
        <w:t xml:space="preserve"> </w:t>
      </w:r>
      <w:r w:rsidR="00866CD1">
        <w:rPr>
          <w:szCs w:val="24"/>
          <w:lang w:val="uk-UA"/>
        </w:rPr>
        <w:t>від відстежую</w:t>
      </w:r>
      <w:r w:rsidR="00FE6224">
        <w:rPr>
          <w:szCs w:val="24"/>
          <w:lang w:val="uk-UA"/>
        </w:rPr>
        <w:t>чого пристрою, який вдягли на заявника на період домашнього арешту</w:t>
      </w:r>
      <w:r w:rsidR="00894A35" w:rsidRPr="00FE6224">
        <w:rPr>
          <w:szCs w:val="24"/>
          <w:lang w:val="ru-RU"/>
        </w:rPr>
        <w:t xml:space="preserve">. </w:t>
      </w:r>
      <w:r w:rsidR="007C45CD">
        <w:rPr>
          <w:szCs w:val="24"/>
          <w:lang w:val="uk-UA"/>
        </w:rPr>
        <w:t>Однак, випадки стверджуваного втручання,</w:t>
      </w:r>
      <w:r w:rsidR="00894A35" w:rsidRPr="000E3CCF">
        <w:rPr>
          <w:szCs w:val="24"/>
          <w:lang w:val="ru-RU"/>
        </w:rPr>
        <w:t xml:space="preserve"> </w:t>
      </w:r>
      <w:r w:rsidR="007C45CD">
        <w:rPr>
          <w:szCs w:val="24"/>
          <w:lang w:val="uk-UA"/>
        </w:rPr>
        <w:t>на яке йшло посилання у пункті</w:t>
      </w:r>
      <w:r w:rsidR="00894A35" w:rsidRPr="000E3CCF">
        <w:rPr>
          <w:szCs w:val="24"/>
          <w:lang w:val="ru-RU"/>
        </w:rPr>
        <w:t xml:space="preserve"> § 174 </w:t>
      </w:r>
      <w:r w:rsidR="007C45CD">
        <w:rPr>
          <w:szCs w:val="24"/>
          <w:lang w:val="uk-UA"/>
        </w:rPr>
        <w:t>рішення,</w:t>
      </w:r>
      <w:r w:rsidR="00894A35" w:rsidRPr="000E3CCF">
        <w:rPr>
          <w:szCs w:val="24"/>
          <w:lang w:val="ru-RU"/>
        </w:rPr>
        <w:t xml:space="preserve"> </w:t>
      </w:r>
      <w:r w:rsidR="007C45CD">
        <w:rPr>
          <w:szCs w:val="24"/>
          <w:lang w:val="uk-UA"/>
        </w:rPr>
        <w:t>не є незначними, і Суд не повинен їх такими вважати</w:t>
      </w:r>
      <w:r w:rsidR="00894A35" w:rsidRPr="000E3CCF">
        <w:rPr>
          <w:szCs w:val="24"/>
          <w:lang w:val="ru-RU"/>
        </w:rPr>
        <w:t>.</w:t>
      </w:r>
      <w:r w:rsidR="00894A35" w:rsidRPr="00845C2F">
        <w:rPr>
          <w:rStyle w:val="af4"/>
          <w:szCs w:val="24"/>
        </w:rPr>
        <w:footnoteReference w:id="5"/>
      </w:r>
    </w:p>
    <w:p w:rsidR="00894A35" w:rsidRPr="00E60C71" w:rsidRDefault="00762467" w:rsidP="00845C2F">
      <w:pPr>
        <w:pStyle w:val="OpiPara"/>
        <w:rPr>
          <w:szCs w:val="24"/>
          <w:lang w:val="ru-RU"/>
        </w:rPr>
      </w:pPr>
      <w:r w:rsidRPr="00845C2F">
        <w:rPr>
          <w:szCs w:val="24"/>
        </w:rPr>
        <w:fldChar w:fldCharType="begin"/>
      </w:r>
      <w:r w:rsidR="00894A35" w:rsidRPr="00C36F5C">
        <w:rPr>
          <w:szCs w:val="24"/>
          <w:lang w:val="ru-RU"/>
        </w:rPr>
        <w:instrText xml:space="preserve"> </w:instrText>
      </w:r>
      <w:r w:rsidR="00894A35" w:rsidRPr="00845C2F">
        <w:rPr>
          <w:szCs w:val="24"/>
        </w:rPr>
        <w:instrText>SEQ</w:instrText>
      </w:r>
      <w:r w:rsidR="00894A35" w:rsidRPr="00C36F5C">
        <w:rPr>
          <w:szCs w:val="24"/>
          <w:lang w:val="ru-RU"/>
        </w:rPr>
        <w:instrText xml:space="preserve"> </w:instrText>
      </w:r>
      <w:r w:rsidR="00894A35" w:rsidRPr="00845C2F">
        <w:rPr>
          <w:szCs w:val="24"/>
        </w:rPr>
        <w:instrText>level</w:instrText>
      </w:r>
      <w:r w:rsidR="00894A35" w:rsidRPr="00C36F5C">
        <w:rPr>
          <w:szCs w:val="24"/>
          <w:lang w:val="ru-RU"/>
        </w:rPr>
        <w:instrText>0 \*</w:instrText>
      </w:r>
      <w:r w:rsidR="00894A35" w:rsidRPr="00845C2F">
        <w:rPr>
          <w:szCs w:val="24"/>
        </w:rPr>
        <w:instrText>arabic</w:instrText>
      </w:r>
      <w:r w:rsidR="00894A35" w:rsidRPr="00C36F5C">
        <w:rPr>
          <w:szCs w:val="24"/>
          <w:lang w:val="ru-RU"/>
        </w:rPr>
        <w:instrText xml:space="preserve"> </w:instrText>
      </w:r>
      <w:r w:rsidRPr="00845C2F">
        <w:rPr>
          <w:szCs w:val="24"/>
        </w:rPr>
        <w:fldChar w:fldCharType="separate"/>
      </w:r>
      <w:r w:rsidR="00845C2F" w:rsidRPr="00C36F5C">
        <w:rPr>
          <w:noProof/>
          <w:szCs w:val="24"/>
          <w:lang w:val="ru-RU"/>
        </w:rPr>
        <w:t>15</w:t>
      </w:r>
      <w:r w:rsidRPr="00845C2F">
        <w:rPr>
          <w:szCs w:val="24"/>
        </w:rPr>
        <w:fldChar w:fldCharType="end"/>
      </w:r>
      <w:r w:rsidR="00894A35" w:rsidRPr="00C36F5C">
        <w:rPr>
          <w:szCs w:val="24"/>
          <w:lang w:val="ru-RU"/>
        </w:rPr>
        <w:t>.</w:t>
      </w:r>
      <w:r w:rsidR="00894A35" w:rsidRPr="00845C2F">
        <w:rPr>
          <w:szCs w:val="24"/>
        </w:rPr>
        <w:t>  </w:t>
      </w:r>
      <w:r w:rsidR="000E3CCF">
        <w:rPr>
          <w:szCs w:val="24"/>
          <w:lang w:val="uk-UA"/>
        </w:rPr>
        <w:t>Що стосується другого періоду домашнього арешту</w:t>
      </w:r>
      <w:r w:rsidR="00894A35" w:rsidRPr="00BB3DB7">
        <w:rPr>
          <w:szCs w:val="24"/>
          <w:lang w:val="ru-RU"/>
        </w:rPr>
        <w:t xml:space="preserve">, </w:t>
      </w:r>
      <w:r w:rsidR="00BB3DB7">
        <w:rPr>
          <w:szCs w:val="24"/>
          <w:lang w:val="uk-UA"/>
        </w:rPr>
        <w:t>з 15 березня до 6 червня</w:t>
      </w:r>
      <w:r w:rsidR="00894A35" w:rsidRPr="00BB3DB7">
        <w:rPr>
          <w:szCs w:val="24"/>
          <w:lang w:val="ru-RU"/>
        </w:rPr>
        <w:t xml:space="preserve"> 2016</w:t>
      </w:r>
      <w:r w:rsidR="00BB3DB7">
        <w:rPr>
          <w:szCs w:val="24"/>
          <w:lang w:val="uk-UA"/>
        </w:rPr>
        <w:t xml:space="preserve"> року</w:t>
      </w:r>
      <w:r w:rsidR="00894A35" w:rsidRPr="00BB3DB7">
        <w:rPr>
          <w:szCs w:val="24"/>
          <w:lang w:val="ru-RU"/>
        </w:rPr>
        <w:t xml:space="preserve">, </w:t>
      </w:r>
      <w:r w:rsidR="00BB3DB7">
        <w:rPr>
          <w:szCs w:val="24"/>
          <w:lang w:val="uk-UA"/>
        </w:rPr>
        <w:t>заявник подав заяву щодо зміни вищезгаданого досудового ув’язнення</w:t>
      </w:r>
      <w:r w:rsidR="00894A35" w:rsidRPr="00BB3DB7">
        <w:rPr>
          <w:szCs w:val="24"/>
          <w:lang w:val="ru-RU"/>
        </w:rPr>
        <w:t xml:space="preserve"> </w:t>
      </w:r>
      <w:r w:rsidR="00BB3DB7">
        <w:rPr>
          <w:szCs w:val="24"/>
          <w:lang w:val="uk-UA"/>
        </w:rPr>
        <w:t>на домашній арешт</w:t>
      </w:r>
      <w:r w:rsidR="00894A35" w:rsidRPr="00BB3DB7">
        <w:rPr>
          <w:szCs w:val="24"/>
          <w:lang w:val="ru-RU"/>
        </w:rPr>
        <w:t xml:space="preserve">. </w:t>
      </w:r>
      <w:r w:rsidR="00BB3DB7">
        <w:rPr>
          <w:szCs w:val="24"/>
          <w:lang w:val="uk-UA"/>
        </w:rPr>
        <w:t xml:space="preserve">Слідчий </w:t>
      </w:r>
      <w:r w:rsidR="00866CD1">
        <w:rPr>
          <w:szCs w:val="24"/>
          <w:lang w:val="uk-UA"/>
        </w:rPr>
        <w:t>с</w:t>
      </w:r>
      <w:r w:rsidR="00BB3DB7">
        <w:rPr>
          <w:szCs w:val="24"/>
          <w:lang w:val="uk-UA"/>
        </w:rPr>
        <w:t>уддя Дніпровського районного суду</w:t>
      </w:r>
      <w:r w:rsidR="00894A35" w:rsidRPr="00BB3DB7">
        <w:rPr>
          <w:szCs w:val="24"/>
          <w:lang w:val="ru-RU"/>
        </w:rPr>
        <w:t xml:space="preserve"> </w:t>
      </w:r>
      <w:r w:rsidR="00BB3DB7">
        <w:rPr>
          <w:szCs w:val="24"/>
          <w:lang w:val="uk-UA"/>
        </w:rPr>
        <w:t>цього разу вислухав та задовольнив цю заяву</w:t>
      </w:r>
      <w:r w:rsidR="00894A35" w:rsidRPr="00BB3DB7">
        <w:rPr>
          <w:szCs w:val="24"/>
          <w:lang w:val="ru-RU"/>
        </w:rPr>
        <w:t xml:space="preserve"> </w:t>
      </w:r>
      <w:r w:rsidR="00BB3DB7">
        <w:rPr>
          <w:szCs w:val="24"/>
          <w:lang w:val="uk-UA"/>
        </w:rPr>
        <w:t>в день її подання</w:t>
      </w:r>
      <w:r w:rsidR="00894A35" w:rsidRPr="00BB3DB7">
        <w:rPr>
          <w:szCs w:val="24"/>
          <w:lang w:val="ru-RU"/>
        </w:rPr>
        <w:t xml:space="preserve">. </w:t>
      </w:r>
      <w:r w:rsidR="00BB3DB7">
        <w:rPr>
          <w:szCs w:val="24"/>
          <w:lang w:val="uk-UA"/>
        </w:rPr>
        <w:t xml:space="preserve">Починаючи </w:t>
      </w:r>
      <w:r w:rsidR="00702864">
        <w:rPr>
          <w:szCs w:val="24"/>
          <w:lang w:val="uk-UA"/>
        </w:rPr>
        <w:t xml:space="preserve">з цього моменту заявник більше </w:t>
      </w:r>
      <w:r w:rsidR="00BB3DB7">
        <w:rPr>
          <w:szCs w:val="24"/>
          <w:lang w:val="uk-UA"/>
        </w:rPr>
        <w:t>не носив електронний відстежуючий пристрій</w:t>
      </w:r>
      <w:r w:rsidR="00894A35" w:rsidRPr="00BB3DB7">
        <w:rPr>
          <w:szCs w:val="24"/>
          <w:lang w:val="ru-RU"/>
        </w:rPr>
        <w:t xml:space="preserve">. </w:t>
      </w:r>
      <w:r w:rsidR="00BB3DB7">
        <w:rPr>
          <w:szCs w:val="24"/>
          <w:lang w:val="uk-UA"/>
        </w:rPr>
        <w:t>Сімейні обставини заявника</w:t>
      </w:r>
      <w:r w:rsidR="00894A35" w:rsidRPr="00BB3DB7">
        <w:rPr>
          <w:szCs w:val="24"/>
          <w:lang w:val="ru-RU"/>
        </w:rPr>
        <w:t xml:space="preserve">, </w:t>
      </w:r>
      <w:r w:rsidR="00BB3DB7">
        <w:rPr>
          <w:szCs w:val="24"/>
          <w:lang w:val="uk-UA"/>
        </w:rPr>
        <w:t>тяжкість обвинувачень проти нього</w:t>
      </w:r>
      <w:r w:rsidR="00894A35" w:rsidRPr="00BB3DB7">
        <w:rPr>
          <w:szCs w:val="24"/>
          <w:lang w:val="ru-RU"/>
        </w:rPr>
        <w:t xml:space="preserve">, </w:t>
      </w:r>
      <w:r w:rsidR="00BB3DB7">
        <w:rPr>
          <w:szCs w:val="24"/>
          <w:lang w:val="uk-UA"/>
        </w:rPr>
        <w:t>той факт, що тривали декілька слідчих заходів</w:t>
      </w:r>
      <w:r w:rsidR="00894A35" w:rsidRPr="00BB3DB7">
        <w:rPr>
          <w:szCs w:val="24"/>
          <w:lang w:val="ru-RU"/>
        </w:rPr>
        <w:t xml:space="preserve"> </w:t>
      </w:r>
      <w:r w:rsidR="00BB3DB7">
        <w:rPr>
          <w:szCs w:val="24"/>
          <w:lang w:val="uk-UA"/>
        </w:rPr>
        <w:t>та «ризики, встановлені раніше»,</w:t>
      </w:r>
      <w:r w:rsidR="00894A35" w:rsidRPr="00BB3DB7">
        <w:rPr>
          <w:szCs w:val="24"/>
          <w:lang w:val="ru-RU"/>
        </w:rPr>
        <w:t xml:space="preserve"> </w:t>
      </w:r>
      <w:r w:rsidR="00BB3DB7">
        <w:rPr>
          <w:szCs w:val="24"/>
          <w:lang w:val="uk-UA"/>
        </w:rPr>
        <w:t>наводилися слідчим суддею в якості підстав</w:t>
      </w:r>
      <w:r w:rsidR="00894A35" w:rsidRPr="00BB3DB7">
        <w:rPr>
          <w:szCs w:val="24"/>
          <w:lang w:val="ru-RU"/>
        </w:rPr>
        <w:t xml:space="preserve"> </w:t>
      </w:r>
      <w:r w:rsidR="00BB3DB7">
        <w:rPr>
          <w:szCs w:val="24"/>
          <w:lang w:val="uk-UA"/>
        </w:rPr>
        <w:t>на користь звільнення заявника від досудового ув’язнення,</w:t>
      </w:r>
      <w:r w:rsidR="00894A35" w:rsidRPr="00BB3DB7">
        <w:rPr>
          <w:szCs w:val="24"/>
          <w:lang w:val="ru-RU"/>
        </w:rPr>
        <w:t xml:space="preserve"> </w:t>
      </w:r>
      <w:r w:rsidR="00BB3DB7">
        <w:rPr>
          <w:szCs w:val="24"/>
          <w:lang w:val="uk-UA"/>
        </w:rPr>
        <w:t>залишивши запобіжний захід, який усе ще був пов’язаний з меншими обмеженнями, ніж попередній домашній арешт</w:t>
      </w:r>
      <w:r w:rsidR="00894A35" w:rsidRPr="00BB3DB7">
        <w:rPr>
          <w:szCs w:val="24"/>
          <w:lang w:val="ru-RU"/>
        </w:rPr>
        <w:t xml:space="preserve">. </w:t>
      </w:r>
      <w:r w:rsidR="00E60C71">
        <w:rPr>
          <w:szCs w:val="24"/>
          <w:lang w:val="uk-UA"/>
        </w:rPr>
        <w:t>Слід пам’ятати, що упродовж цього періоду</w:t>
      </w:r>
      <w:r w:rsidR="00894A35" w:rsidRPr="00E60C71">
        <w:rPr>
          <w:szCs w:val="24"/>
          <w:lang w:val="ru-RU"/>
        </w:rPr>
        <w:t xml:space="preserve"> </w:t>
      </w:r>
      <w:r w:rsidR="00E60C71">
        <w:rPr>
          <w:szCs w:val="24"/>
          <w:lang w:val="uk-UA"/>
        </w:rPr>
        <w:t>заявник, який визнав свою вину у викраденні людини</w:t>
      </w:r>
      <w:r w:rsidR="00894A35" w:rsidRPr="00E60C71">
        <w:rPr>
          <w:szCs w:val="24"/>
          <w:lang w:val="ru-RU"/>
        </w:rPr>
        <w:t xml:space="preserve">, </w:t>
      </w:r>
      <w:r w:rsidR="00E60C71">
        <w:rPr>
          <w:szCs w:val="24"/>
          <w:lang w:val="uk-UA"/>
        </w:rPr>
        <w:t>домовлявся про мирне врегулювання</w:t>
      </w:r>
      <w:r w:rsidR="00894A35" w:rsidRPr="00E60C71">
        <w:rPr>
          <w:szCs w:val="24"/>
          <w:lang w:val="ru-RU"/>
        </w:rPr>
        <w:t xml:space="preserve"> </w:t>
      </w:r>
      <w:r w:rsidR="00E60C71">
        <w:rPr>
          <w:szCs w:val="24"/>
          <w:lang w:val="uk-UA"/>
        </w:rPr>
        <w:t>з постраждалим від викрадення</w:t>
      </w:r>
      <w:r w:rsidR="00894A35" w:rsidRPr="00E60C71">
        <w:rPr>
          <w:szCs w:val="24"/>
          <w:lang w:val="ru-RU"/>
        </w:rPr>
        <w:t xml:space="preserve">, </w:t>
      </w:r>
      <w:r w:rsidR="00E60C71">
        <w:rPr>
          <w:szCs w:val="24"/>
          <w:lang w:val="uk-UA"/>
        </w:rPr>
        <w:t>що згодом призвело до отримання відкладеного вироку</w:t>
      </w:r>
      <w:r w:rsidR="00894A35" w:rsidRPr="00E60C71">
        <w:rPr>
          <w:szCs w:val="24"/>
          <w:lang w:val="ru-RU"/>
        </w:rPr>
        <w:t xml:space="preserve"> </w:t>
      </w:r>
      <w:r w:rsidR="00E60C71">
        <w:rPr>
          <w:szCs w:val="24"/>
          <w:lang w:val="uk-UA"/>
        </w:rPr>
        <w:t>та виплати компенсації шкоди</w:t>
      </w:r>
      <w:r w:rsidR="00894A35" w:rsidRPr="00E60C71">
        <w:rPr>
          <w:szCs w:val="24"/>
          <w:lang w:val="ru-RU"/>
        </w:rPr>
        <w:t xml:space="preserve">. </w:t>
      </w:r>
      <w:r w:rsidR="00E60C71">
        <w:rPr>
          <w:szCs w:val="24"/>
          <w:lang w:val="uk-UA"/>
        </w:rPr>
        <w:t>Заявник стверджував, що визнав вину під примусом</w:t>
      </w:r>
      <w:r w:rsidR="00894A35" w:rsidRPr="00E60C71">
        <w:rPr>
          <w:szCs w:val="24"/>
          <w:lang w:val="ru-RU"/>
        </w:rPr>
        <w:t xml:space="preserve">, </w:t>
      </w:r>
      <w:r w:rsidR="00E60C71">
        <w:rPr>
          <w:szCs w:val="24"/>
          <w:lang w:val="uk-UA"/>
        </w:rPr>
        <w:t>і цей аргумент Палата повністю проігнорувала</w:t>
      </w:r>
      <w:r w:rsidR="00894A35" w:rsidRPr="00E60C71">
        <w:rPr>
          <w:szCs w:val="24"/>
          <w:lang w:val="ru-RU"/>
        </w:rPr>
        <w:t xml:space="preserve">. </w:t>
      </w:r>
      <w:r w:rsidR="00E60C71">
        <w:rPr>
          <w:szCs w:val="24"/>
          <w:lang w:val="uk-UA"/>
        </w:rPr>
        <w:t>Зробивши це, буде складно побачити свавілля або недостатність підстав,</w:t>
      </w:r>
      <w:r w:rsidR="00894A35" w:rsidRPr="00E60C71">
        <w:rPr>
          <w:szCs w:val="24"/>
          <w:lang w:val="ru-RU"/>
        </w:rPr>
        <w:t xml:space="preserve"> </w:t>
      </w:r>
      <w:r w:rsidR="00E60C71">
        <w:rPr>
          <w:szCs w:val="24"/>
          <w:lang w:val="uk-UA"/>
        </w:rPr>
        <w:t>які лежать в основі визнання порушення статті</w:t>
      </w:r>
      <w:r w:rsidR="00894A35" w:rsidRPr="00845C2F">
        <w:rPr>
          <w:szCs w:val="24"/>
        </w:rPr>
        <w:t> </w:t>
      </w:r>
      <w:r w:rsidR="00894A35" w:rsidRPr="00E60C71">
        <w:rPr>
          <w:szCs w:val="24"/>
          <w:lang w:val="ru-RU"/>
        </w:rPr>
        <w:t xml:space="preserve">5 § 3 </w:t>
      </w:r>
      <w:r w:rsidR="00E60C71">
        <w:rPr>
          <w:szCs w:val="24"/>
          <w:lang w:val="uk-UA"/>
        </w:rPr>
        <w:t>у зв’язку з другим періодом домашнього арешту</w:t>
      </w:r>
      <w:r w:rsidR="00894A35" w:rsidRPr="00E60C71">
        <w:rPr>
          <w:szCs w:val="24"/>
          <w:lang w:val="ru-RU"/>
        </w:rPr>
        <w:t>.</w:t>
      </w:r>
    </w:p>
    <w:p w:rsidR="00894A35" w:rsidRPr="00E60C71" w:rsidRDefault="00894A35" w:rsidP="00845C2F">
      <w:pPr>
        <w:pStyle w:val="OpiPara"/>
        <w:rPr>
          <w:szCs w:val="24"/>
          <w:lang w:val="ru-RU"/>
        </w:rPr>
      </w:pPr>
    </w:p>
    <w:p w:rsidR="00894A35" w:rsidRPr="00BD5D1C" w:rsidRDefault="00762467" w:rsidP="00845C2F">
      <w:pPr>
        <w:pStyle w:val="OpiPara"/>
        <w:rPr>
          <w:szCs w:val="24"/>
          <w:lang w:val="ru-RU"/>
        </w:rPr>
      </w:pPr>
      <w:r w:rsidRPr="00845C2F">
        <w:rPr>
          <w:szCs w:val="24"/>
        </w:rPr>
        <w:fldChar w:fldCharType="begin"/>
      </w:r>
      <w:r w:rsidR="00894A35" w:rsidRPr="00C36F5C">
        <w:rPr>
          <w:szCs w:val="24"/>
          <w:lang w:val="ru-RU"/>
        </w:rPr>
        <w:instrText xml:space="preserve"> </w:instrText>
      </w:r>
      <w:r w:rsidR="00894A35" w:rsidRPr="00845C2F">
        <w:rPr>
          <w:szCs w:val="24"/>
        </w:rPr>
        <w:instrText>SEQ</w:instrText>
      </w:r>
      <w:r w:rsidR="00894A35" w:rsidRPr="00C36F5C">
        <w:rPr>
          <w:szCs w:val="24"/>
          <w:lang w:val="ru-RU"/>
        </w:rPr>
        <w:instrText xml:space="preserve"> </w:instrText>
      </w:r>
      <w:r w:rsidR="00894A35" w:rsidRPr="00845C2F">
        <w:rPr>
          <w:szCs w:val="24"/>
        </w:rPr>
        <w:instrText>level</w:instrText>
      </w:r>
      <w:r w:rsidR="00894A35" w:rsidRPr="00C36F5C">
        <w:rPr>
          <w:szCs w:val="24"/>
          <w:lang w:val="ru-RU"/>
        </w:rPr>
        <w:instrText>0 \*</w:instrText>
      </w:r>
      <w:r w:rsidR="00894A35" w:rsidRPr="00845C2F">
        <w:rPr>
          <w:szCs w:val="24"/>
        </w:rPr>
        <w:instrText>arabic</w:instrText>
      </w:r>
      <w:r w:rsidR="00894A35" w:rsidRPr="00C36F5C">
        <w:rPr>
          <w:szCs w:val="24"/>
          <w:lang w:val="ru-RU"/>
        </w:rPr>
        <w:instrText xml:space="preserve"> </w:instrText>
      </w:r>
      <w:r w:rsidRPr="00845C2F">
        <w:rPr>
          <w:szCs w:val="24"/>
        </w:rPr>
        <w:fldChar w:fldCharType="separate"/>
      </w:r>
      <w:r w:rsidR="00845C2F" w:rsidRPr="00C36F5C">
        <w:rPr>
          <w:noProof/>
          <w:szCs w:val="24"/>
          <w:lang w:val="ru-RU"/>
        </w:rPr>
        <w:t>16</w:t>
      </w:r>
      <w:r w:rsidRPr="00845C2F">
        <w:rPr>
          <w:szCs w:val="24"/>
        </w:rPr>
        <w:fldChar w:fldCharType="end"/>
      </w:r>
      <w:r w:rsidR="00894A35" w:rsidRPr="00C36F5C">
        <w:rPr>
          <w:szCs w:val="24"/>
          <w:lang w:val="ru-RU"/>
        </w:rPr>
        <w:t>.</w:t>
      </w:r>
      <w:r w:rsidR="00894A35" w:rsidRPr="00845C2F">
        <w:rPr>
          <w:szCs w:val="24"/>
        </w:rPr>
        <w:t>  </w:t>
      </w:r>
      <w:r w:rsidR="00E60C71">
        <w:rPr>
          <w:szCs w:val="24"/>
          <w:lang w:val="uk-UA"/>
        </w:rPr>
        <w:t>Витяги зі справи</w:t>
      </w:r>
      <w:r w:rsidR="00894A35" w:rsidRPr="00C36F5C">
        <w:rPr>
          <w:szCs w:val="24"/>
          <w:lang w:val="ru-RU"/>
        </w:rPr>
        <w:t xml:space="preserve"> </w:t>
      </w:r>
      <w:proofErr w:type="spellStart"/>
      <w:r w:rsidR="00894A35" w:rsidRPr="00845C2F">
        <w:rPr>
          <w:i/>
          <w:szCs w:val="24"/>
        </w:rPr>
        <w:t>Buzadji</w:t>
      </w:r>
      <w:proofErr w:type="spellEnd"/>
      <w:r w:rsidR="00894A35" w:rsidRPr="00C36F5C">
        <w:rPr>
          <w:szCs w:val="24"/>
          <w:lang w:val="ru-RU"/>
        </w:rPr>
        <w:t xml:space="preserve"> </w:t>
      </w:r>
      <w:r w:rsidR="00DA677E">
        <w:rPr>
          <w:szCs w:val="24"/>
          <w:lang w:val="uk-UA"/>
        </w:rPr>
        <w:t>використовуються Палатою без додатків</w:t>
      </w:r>
      <w:r w:rsidR="00894A35" w:rsidRPr="00C36F5C">
        <w:rPr>
          <w:szCs w:val="24"/>
          <w:lang w:val="ru-RU"/>
        </w:rPr>
        <w:t xml:space="preserve"> </w:t>
      </w:r>
      <w:r w:rsidR="00DA677E">
        <w:rPr>
          <w:szCs w:val="24"/>
          <w:lang w:val="uk-UA"/>
        </w:rPr>
        <w:t>для демонстрації того, що не можна було сказати, що заявник</w:t>
      </w:r>
      <w:r w:rsidR="00894A35" w:rsidRPr="00C36F5C">
        <w:rPr>
          <w:szCs w:val="24"/>
          <w:lang w:val="ru-RU"/>
        </w:rPr>
        <w:t xml:space="preserve">, </w:t>
      </w:r>
      <w:r w:rsidR="00DA677E">
        <w:rPr>
          <w:szCs w:val="24"/>
          <w:lang w:val="uk-UA"/>
        </w:rPr>
        <w:t>який звернувся з клопотанням щодо зміни його досудового ув’язнення на домашній арешт</w:t>
      </w:r>
      <w:r w:rsidR="00894A35" w:rsidRPr="00C36F5C">
        <w:rPr>
          <w:szCs w:val="24"/>
          <w:lang w:val="ru-RU"/>
        </w:rPr>
        <w:t xml:space="preserve">, </w:t>
      </w:r>
      <w:r w:rsidR="00DA677E">
        <w:rPr>
          <w:szCs w:val="24"/>
          <w:lang w:val="uk-UA"/>
        </w:rPr>
        <w:t>відмовився від своїх прав</w:t>
      </w:r>
      <w:r w:rsidR="00894A35" w:rsidRPr="00C36F5C">
        <w:rPr>
          <w:szCs w:val="24"/>
          <w:lang w:val="ru-RU"/>
        </w:rPr>
        <w:t xml:space="preserve">. </w:t>
      </w:r>
      <w:r w:rsidR="00471021">
        <w:rPr>
          <w:szCs w:val="24"/>
          <w:lang w:val="uk-UA"/>
        </w:rPr>
        <w:t>Очевидно, що поміщення заявника під домашній арешт</w:t>
      </w:r>
      <w:r w:rsidR="00894A35" w:rsidRPr="00C36F5C">
        <w:rPr>
          <w:szCs w:val="24"/>
          <w:lang w:val="ru-RU"/>
        </w:rPr>
        <w:t xml:space="preserve"> </w:t>
      </w:r>
      <w:r w:rsidR="00471021">
        <w:rPr>
          <w:szCs w:val="24"/>
          <w:lang w:val="uk-UA"/>
        </w:rPr>
        <w:t>не дорівнювало його звільненню від затримання,</w:t>
      </w:r>
      <w:r w:rsidR="00894A35" w:rsidRPr="00C36F5C">
        <w:rPr>
          <w:szCs w:val="24"/>
          <w:lang w:val="ru-RU"/>
        </w:rPr>
        <w:t xml:space="preserve"> </w:t>
      </w:r>
      <w:r w:rsidR="00471021">
        <w:rPr>
          <w:szCs w:val="24"/>
          <w:lang w:val="uk-UA"/>
        </w:rPr>
        <w:t>оскільки вимоги статті</w:t>
      </w:r>
      <w:r w:rsidR="00894A35" w:rsidRPr="00C36F5C">
        <w:rPr>
          <w:szCs w:val="24"/>
          <w:lang w:val="ru-RU"/>
        </w:rPr>
        <w:t xml:space="preserve"> 5 § 3 </w:t>
      </w:r>
      <w:r w:rsidR="00471021">
        <w:rPr>
          <w:szCs w:val="24"/>
          <w:lang w:val="uk-UA"/>
        </w:rPr>
        <w:t xml:space="preserve">продовжували </w:t>
      </w:r>
      <w:r w:rsidR="00E755CA">
        <w:rPr>
          <w:szCs w:val="24"/>
          <w:lang w:val="uk-UA"/>
        </w:rPr>
        <w:t>застосовуватися</w:t>
      </w:r>
      <w:r w:rsidR="00471021">
        <w:rPr>
          <w:szCs w:val="24"/>
          <w:lang w:val="uk-UA"/>
        </w:rPr>
        <w:t xml:space="preserve"> до цього домашнього арешту</w:t>
      </w:r>
      <w:r w:rsidR="00894A35" w:rsidRPr="00C36F5C">
        <w:rPr>
          <w:szCs w:val="24"/>
          <w:lang w:val="ru-RU"/>
        </w:rPr>
        <w:t xml:space="preserve">. </w:t>
      </w:r>
      <w:r w:rsidR="00E755CA">
        <w:rPr>
          <w:szCs w:val="24"/>
          <w:lang w:val="uk-UA"/>
        </w:rPr>
        <w:t>Однак, ряд чинників відрізняє дану справу від справи</w:t>
      </w:r>
      <w:r w:rsidR="00894A35" w:rsidRPr="00C36F5C">
        <w:rPr>
          <w:szCs w:val="24"/>
          <w:lang w:val="ru-RU"/>
        </w:rPr>
        <w:t xml:space="preserve"> </w:t>
      </w:r>
      <w:proofErr w:type="spellStart"/>
      <w:r w:rsidR="00894A35" w:rsidRPr="00845C2F">
        <w:rPr>
          <w:i/>
          <w:szCs w:val="24"/>
        </w:rPr>
        <w:t>Buzadji</w:t>
      </w:r>
      <w:proofErr w:type="spellEnd"/>
      <w:r w:rsidR="00894A35" w:rsidRPr="00C36F5C">
        <w:rPr>
          <w:szCs w:val="24"/>
          <w:lang w:val="ru-RU"/>
        </w:rPr>
        <w:t xml:space="preserve">. </w:t>
      </w:r>
      <w:r w:rsidR="00E755CA">
        <w:rPr>
          <w:szCs w:val="24"/>
          <w:lang w:val="uk-UA"/>
        </w:rPr>
        <w:t>На відміну від справи</w:t>
      </w:r>
      <w:r w:rsidR="00894A35" w:rsidRPr="00C36F5C">
        <w:rPr>
          <w:szCs w:val="24"/>
          <w:lang w:val="ru-RU"/>
        </w:rPr>
        <w:t xml:space="preserve"> </w:t>
      </w:r>
      <w:proofErr w:type="spellStart"/>
      <w:r w:rsidR="00894A35" w:rsidRPr="00845C2F">
        <w:rPr>
          <w:i/>
          <w:szCs w:val="24"/>
        </w:rPr>
        <w:t>Buzadji</w:t>
      </w:r>
      <w:proofErr w:type="spellEnd"/>
      <w:r w:rsidR="00894A35" w:rsidRPr="00C36F5C">
        <w:rPr>
          <w:szCs w:val="24"/>
          <w:lang w:val="ru-RU"/>
        </w:rPr>
        <w:t xml:space="preserve">, </w:t>
      </w:r>
      <w:r w:rsidR="00E755CA">
        <w:rPr>
          <w:szCs w:val="24"/>
          <w:lang w:val="uk-UA"/>
        </w:rPr>
        <w:t>національні суди в даній справі не відхилили</w:t>
      </w:r>
      <w:r w:rsidR="00894A35" w:rsidRPr="00C36F5C">
        <w:rPr>
          <w:szCs w:val="24"/>
          <w:lang w:val="ru-RU"/>
        </w:rPr>
        <w:t xml:space="preserve"> </w:t>
      </w:r>
      <w:proofErr w:type="spellStart"/>
      <w:r w:rsidR="00894A35" w:rsidRPr="00845C2F">
        <w:rPr>
          <w:i/>
          <w:szCs w:val="24"/>
        </w:rPr>
        <w:t>habeas</w:t>
      </w:r>
      <w:proofErr w:type="spellEnd"/>
      <w:r w:rsidR="00894A35" w:rsidRPr="00C36F5C">
        <w:rPr>
          <w:i/>
          <w:szCs w:val="24"/>
          <w:lang w:val="ru-RU"/>
        </w:rPr>
        <w:t xml:space="preserve"> </w:t>
      </w:r>
      <w:proofErr w:type="spellStart"/>
      <w:r w:rsidR="00894A35" w:rsidRPr="00845C2F">
        <w:rPr>
          <w:i/>
          <w:szCs w:val="24"/>
        </w:rPr>
        <w:t>corpus</w:t>
      </w:r>
      <w:proofErr w:type="spellEnd"/>
      <w:r w:rsidR="00894A35" w:rsidRPr="00C36F5C">
        <w:rPr>
          <w:szCs w:val="24"/>
          <w:lang w:val="ru-RU"/>
        </w:rPr>
        <w:t xml:space="preserve"> </w:t>
      </w:r>
      <w:r w:rsidR="00E755CA">
        <w:rPr>
          <w:szCs w:val="24"/>
          <w:lang w:val="uk-UA"/>
        </w:rPr>
        <w:t>численні заяви, подані заявником</w:t>
      </w:r>
      <w:r w:rsidR="00894A35" w:rsidRPr="00C36F5C">
        <w:rPr>
          <w:szCs w:val="24"/>
          <w:lang w:val="ru-RU"/>
        </w:rPr>
        <w:t xml:space="preserve"> (</w:t>
      </w:r>
      <w:r w:rsidR="00E755CA">
        <w:rPr>
          <w:szCs w:val="24"/>
          <w:lang w:val="uk-UA"/>
        </w:rPr>
        <w:t>порівняйте з</w:t>
      </w:r>
      <w:r w:rsidR="00894A35" w:rsidRPr="00C36F5C">
        <w:rPr>
          <w:szCs w:val="24"/>
          <w:lang w:val="ru-RU"/>
        </w:rPr>
        <w:t xml:space="preserve"> </w:t>
      </w:r>
      <w:proofErr w:type="spellStart"/>
      <w:r w:rsidR="00894A35" w:rsidRPr="00845C2F">
        <w:rPr>
          <w:i/>
          <w:szCs w:val="24"/>
        </w:rPr>
        <w:t>Buzadji</w:t>
      </w:r>
      <w:proofErr w:type="spellEnd"/>
      <w:r w:rsidR="00894A35" w:rsidRPr="00C36F5C">
        <w:rPr>
          <w:szCs w:val="24"/>
          <w:lang w:val="ru-RU"/>
        </w:rPr>
        <w:t xml:space="preserve">, </w:t>
      </w:r>
      <w:proofErr w:type="spellStart"/>
      <w:r w:rsidR="00E755CA">
        <w:rPr>
          <w:szCs w:val="24"/>
          <w:lang w:val="uk-UA"/>
        </w:rPr>
        <w:t>цит</w:t>
      </w:r>
      <w:proofErr w:type="spellEnd"/>
      <w:r w:rsidR="00E755CA">
        <w:rPr>
          <w:szCs w:val="24"/>
          <w:lang w:val="uk-UA"/>
        </w:rPr>
        <w:t>. вище</w:t>
      </w:r>
      <w:r w:rsidR="00894A35" w:rsidRPr="00C36F5C">
        <w:rPr>
          <w:szCs w:val="24"/>
          <w:lang w:val="ru-RU"/>
        </w:rPr>
        <w:t>, § 108).</w:t>
      </w:r>
      <w:r w:rsidR="00894A35" w:rsidRPr="00845C2F">
        <w:rPr>
          <w:rStyle w:val="af4"/>
          <w:szCs w:val="24"/>
        </w:rPr>
        <w:footnoteReference w:id="6"/>
      </w:r>
      <w:r w:rsidR="00894A35" w:rsidRPr="00C36F5C">
        <w:rPr>
          <w:szCs w:val="24"/>
          <w:lang w:val="ru-RU"/>
        </w:rPr>
        <w:t xml:space="preserve"> </w:t>
      </w:r>
      <w:r w:rsidR="00E755CA">
        <w:rPr>
          <w:szCs w:val="24"/>
          <w:lang w:val="uk-UA"/>
        </w:rPr>
        <w:t>Як вказано у</w:t>
      </w:r>
      <w:r w:rsidR="00894A35" w:rsidRPr="00C36F5C">
        <w:rPr>
          <w:szCs w:val="24"/>
          <w:lang w:val="ru-RU"/>
        </w:rPr>
        <w:t xml:space="preserve"> § 50 </w:t>
      </w:r>
      <w:r w:rsidR="00E755CA">
        <w:rPr>
          <w:szCs w:val="24"/>
          <w:lang w:val="uk-UA"/>
        </w:rPr>
        <w:t>рішення, коли заявник</w:t>
      </w:r>
      <w:r w:rsidR="00894A35" w:rsidRPr="00C36F5C">
        <w:rPr>
          <w:szCs w:val="24"/>
          <w:lang w:val="ru-RU"/>
        </w:rPr>
        <w:t xml:space="preserve"> </w:t>
      </w:r>
      <w:r w:rsidR="00E755CA">
        <w:rPr>
          <w:szCs w:val="24"/>
          <w:lang w:val="uk-UA"/>
        </w:rPr>
        <w:t xml:space="preserve">звернувся з клопотанням про звільнення від </w:t>
      </w:r>
      <w:r w:rsidR="00E755CA">
        <w:rPr>
          <w:szCs w:val="24"/>
          <w:lang w:val="uk-UA"/>
        </w:rPr>
        <w:lastRenderedPageBreak/>
        <w:t>досудового ув’язнення через існування нових фактів</w:t>
      </w:r>
      <w:r w:rsidR="00894A35" w:rsidRPr="00C36F5C">
        <w:rPr>
          <w:szCs w:val="24"/>
          <w:lang w:val="ru-RU"/>
        </w:rPr>
        <w:t xml:space="preserve">, </w:t>
      </w:r>
      <w:r w:rsidR="00E755CA">
        <w:rPr>
          <w:szCs w:val="24"/>
          <w:lang w:val="uk-UA"/>
        </w:rPr>
        <w:t>ці факти були розглянуті слідчим суддею в якості частини</w:t>
      </w:r>
      <w:r w:rsidR="00894A35" w:rsidRPr="00C36F5C">
        <w:rPr>
          <w:szCs w:val="24"/>
          <w:lang w:val="ru-RU"/>
        </w:rPr>
        <w:t xml:space="preserve"> </w:t>
      </w:r>
      <w:r w:rsidR="00E755CA">
        <w:rPr>
          <w:szCs w:val="24"/>
          <w:lang w:val="uk-UA"/>
        </w:rPr>
        <w:t>його загальної оцінки</w:t>
      </w:r>
      <w:r w:rsidR="00894A35" w:rsidRPr="00C36F5C">
        <w:rPr>
          <w:szCs w:val="24"/>
          <w:lang w:val="ru-RU"/>
        </w:rPr>
        <w:t xml:space="preserve"> </w:t>
      </w:r>
      <w:r w:rsidR="00E755CA">
        <w:rPr>
          <w:szCs w:val="24"/>
          <w:lang w:val="uk-UA"/>
        </w:rPr>
        <w:t>й негайно був застосований домашній арешт без відстежуючого пристрою</w:t>
      </w:r>
      <w:r w:rsidR="00894A35" w:rsidRPr="00C36F5C">
        <w:rPr>
          <w:szCs w:val="24"/>
          <w:lang w:val="ru-RU"/>
        </w:rPr>
        <w:t xml:space="preserve">. </w:t>
      </w:r>
      <w:r w:rsidR="00E910FD">
        <w:rPr>
          <w:szCs w:val="24"/>
          <w:lang w:val="uk-UA"/>
        </w:rPr>
        <w:t>Крім того, в той час, як у справі</w:t>
      </w:r>
      <w:r w:rsidR="00894A35" w:rsidRPr="004F784F">
        <w:rPr>
          <w:szCs w:val="24"/>
          <w:lang w:val="ru-RU"/>
        </w:rPr>
        <w:t xml:space="preserve"> </w:t>
      </w:r>
      <w:proofErr w:type="spellStart"/>
      <w:r w:rsidR="00894A35" w:rsidRPr="00845C2F">
        <w:rPr>
          <w:i/>
          <w:szCs w:val="24"/>
        </w:rPr>
        <w:t>Buzadji</w:t>
      </w:r>
      <w:proofErr w:type="spellEnd"/>
      <w:r w:rsidR="00894A35" w:rsidRPr="004F784F">
        <w:rPr>
          <w:szCs w:val="24"/>
          <w:lang w:val="ru-RU"/>
        </w:rPr>
        <w:t xml:space="preserve"> </w:t>
      </w:r>
      <w:r w:rsidR="00E910FD">
        <w:rPr>
          <w:szCs w:val="24"/>
          <w:lang w:val="uk-UA"/>
        </w:rPr>
        <w:t>Суд розкритикував національні суди</w:t>
      </w:r>
      <w:r w:rsidR="00894A35" w:rsidRPr="004F784F">
        <w:rPr>
          <w:szCs w:val="24"/>
          <w:lang w:val="ru-RU"/>
        </w:rPr>
        <w:t xml:space="preserve"> </w:t>
      </w:r>
      <w:r w:rsidR="00E910FD">
        <w:rPr>
          <w:szCs w:val="24"/>
          <w:lang w:val="uk-UA"/>
        </w:rPr>
        <w:t>за те, що вони не оцінили характер заявника, його моральний портрет</w:t>
      </w:r>
      <w:r w:rsidR="00894A35" w:rsidRPr="004F784F">
        <w:rPr>
          <w:szCs w:val="24"/>
          <w:lang w:val="ru-RU"/>
        </w:rPr>
        <w:t xml:space="preserve">, </w:t>
      </w:r>
      <w:r w:rsidR="00E910FD">
        <w:rPr>
          <w:szCs w:val="24"/>
          <w:lang w:val="uk-UA"/>
        </w:rPr>
        <w:t>його активи та зв’язки з країною</w:t>
      </w:r>
      <w:r w:rsidR="00894A35" w:rsidRPr="004F784F">
        <w:rPr>
          <w:szCs w:val="24"/>
          <w:lang w:val="ru-RU"/>
        </w:rPr>
        <w:t xml:space="preserve">, </w:t>
      </w:r>
      <w:r w:rsidR="00E910FD">
        <w:rPr>
          <w:szCs w:val="24"/>
          <w:lang w:val="uk-UA"/>
        </w:rPr>
        <w:t>а також його поведінку з моменту початку кримінального розслідування</w:t>
      </w:r>
      <w:r w:rsidR="00894A35" w:rsidRPr="004F784F">
        <w:rPr>
          <w:szCs w:val="24"/>
          <w:lang w:val="ru-RU"/>
        </w:rPr>
        <w:t xml:space="preserve">, </w:t>
      </w:r>
      <w:r w:rsidR="004F784F">
        <w:rPr>
          <w:szCs w:val="24"/>
          <w:lang w:val="uk-UA"/>
        </w:rPr>
        <w:t>з рішень про перший та другий домашній арешт очевидно,</w:t>
      </w:r>
      <w:r w:rsidR="00894A35" w:rsidRPr="004F784F">
        <w:rPr>
          <w:szCs w:val="24"/>
          <w:lang w:val="ru-RU"/>
        </w:rPr>
        <w:t xml:space="preserve"> </w:t>
      </w:r>
      <w:r w:rsidR="004F784F">
        <w:rPr>
          <w:szCs w:val="24"/>
          <w:lang w:val="uk-UA"/>
        </w:rPr>
        <w:t>що це не можна сказати про двох слідчих суддів,</w:t>
      </w:r>
      <w:r w:rsidR="00894A35" w:rsidRPr="004F784F">
        <w:rPr>
          <w:szCs w:val="24"/>
          <w:lang w:val="ru-RU"/>
        </w:rPr>
        <w:t xml:space="preserve"> </w:t>
      </w:r>
      <w:r w:rsidR="004F784F">
        <w:rPr>
          <w:szCs w:val="24"/>
          <w:lang w:val="uk-UA"/>
        </w:rPr>
        <w:t>рішення яких про домашній арешт були оскаржені</w:t>
      </w:r>
      <w:r w:rsidR="00894A35" w:rsidRPr="004F784F">
        <w:rPr>
          <w:szCs w:val="24"/>
          <w:lang w:val="ru-RU"/>
        </w:rPr>
        <w:t xml:space="preserve">. </w:t>
      </w:r>
      <w:r w:rsidR="004F784F">
        <w:rPr>
          <w:szCs w:val="24"/>
          <w:lang w:val="uk-UA"/>
        </w:rPr>
        <w:t>Не існувало ніяких доказів</w:t>
      </w:r>
      <w:r w:rsidR="00894A35" w:rsidRPr="00C01048">
        <w:rPr>
          <w:szCs w:val="24"/>
          <w:lang w:val="ru-RU"/>
        </w:rPr>
        <w:t xml:space="preserve"> </w:t>
      </w:r>
      <w:r w:rsidR="00C01048">
        <w:rPr>
          <w:szCs w:val="24"/>
          <w:lang w:val="uk-UA"/>
        </w:rPr>
        <w:t>презумпції, яка існувала в Україні на той момент,</w:t>
      </w:r>
      <w:r w:rsidR="00894A35" w:rsidRPr="00C01048">
        <w:rPr>
          <w:szCs w:val="24"/>
          <w:lang w:val="ru-RU"/>
        </w:rPr>
        <w:t xml:space="preserve"> </w:t>
      </w:r>
      <w:r w:rsidR="00C01048">
        <w:rPr>
          <w:szCs w:val="24"/>
          <w:lang w:val="uk-UA"/>
        </w:rPr>
        <w:t>на користь досудового ув’язнення та/або домашнього арешту,</w:t>
      </w:r>
      <w:r w:rsidR="00894A35" w:rsidRPr="00C01048">
        <w:rPr>
          <w:szCs w:val="24"/>
          <w:lang w:val="ru-RU"/>
        </w:rPr>
        <w:t xml:space="preserve"> </w:t>
      </w:r>
      <w:r w:rsidR="00C01048">
        <w:rPr>
          <w:szCs w:val="24"/>
          <w:lang w:val="uk-UA"/>
        </w:rPr>
        <w:t>коли обвинувачений міг отримати вирок, який би перевищував певну межу</w:t>
      </w:r>
      <w:r w:rsidR="00894A35" w:rsidRPr="00C01048">
        <w:rPr>
          <w:szCs w:val="24"/>
          <w:lang w:val="ru-RU"/>
        </w:rPr>
        <w:t xml:space="preserve"> (</w:t>
      </w:r>
      <w:r w:rsidR="00D674C2">
        <w:rPr>
          <w:szCs w:val="24"/>
          <w:lang w:val="uk-UA"/>
        </w:rPr>
        <w:t>порівняйте з</w:t>
      </w:r>
      <w:r w:rsidR="00894A35" w:rsidRPr="00C01048">
        <w:rPr>
          <w:szCs w:val="24"/>
          <w:lang w:val="ru-RU"/>
        </w:rPr>
        <w:t xml:space="preserve"> </w:t>
      </w:r>
      <w:proofErr w:type="spellStart"/>
      <w:r w:rsidR="00894A35" w:rsidRPr="00845C2F">
        <w:rPr>
          <w:i/>
          <w:szCs w:val="24"/>
        </w:rPr>
        <w:t>Nikolova</w:t>
      </w:r>
      <w:proofErr w:type="spellEnd"/>
      <w:r w:rsidR="00894A35" w:rsidRPr="00C01048">
        <w:rPr>
          <w:i/>
          <w:szCs w:val="24"/>
          <w:lang w:val="ru-RU"/>
        </w:rPr>
        <w:t xml:space="preserve"> </w:t>
      </w:r>
      <w:proofErr w:type="spellStart"/>
      <w:r w:rsidR="00894A35" w:rsidRPr="00845C2F">
        <w:rPr>
          <w:i/>
          <w:szCs w:val="24"/>
        </w:rPr>
        <w:t>v</w:t>
      </w:r>
      <w:proofErr w:type="spellEnd"/>
      <w:r w:rsidR="00894A35" w:rsidRPr="00C01048">
        <w:rPr>
          <w:i/>
          <w:szCs w:val="24"/>
          <w:lang w:val="ru-RU"/>
        </w:rPr>
        <w:t xml:space="preserve">. </w:t>
      </w:r>
      <w:r w:rsidR="00894A35" w:rsidRPr="00845C2F">
        <w:rPr>
          <w:i/>
          <w:szCs w:val="24"/>
        </w:rPr>
        <w:t>Bulgaria</w:t>
      </w:r>
      <w:r w:rsidR="00894A35" w:rsidRPr="00C01048">
        <w:rPr>
          <w:i/>
          <w:szCs w:val="24"/>
          <w:lang w:val="ru-RU"/>
        </w:rPr>
        <w:t xml:space="preserve"> (</w:t>
      </w:r>
      <w:r w:rsidR="00D674C2">
        <w:rPr>
          <w:i/>
          <w:szCs w:val="24"/>
          <w:lang w:val="uk-UA"/>
        </w:rPr>
        <w:t>№</w:t>
      </w:r>
      <w:r w:rsidR="00894A35" w:rsidRPr="00C01048">
        <w:rPr>
          <w:i/>
          <w:szCs w:val="24"/>
          <w:lang w:val="ru-RU"/>
        </w:rPr>
        <w:t xml:space="preserve"> 2)</w:t>
      </w:r>
      <w:r w:rsidR="00894A35" w:rsidRPr="00C01048">
        <w:rPr>
          <w:szCs w:val="24"/>
          <w:lang w:val="ru-RU"/>
        </w:rPr>
        <w:t xml:space="preserve">, </w:t>
      </w:r>
      <w:r w:rsidR="00D674C2">
        <w:rPr>
          <w:szCs w:val="24"/>
          <w:lang w:val="uk-UA"/>
        </w:rPr>
        <w:t>№</w:t>
      </w:r>
      <w:r w:rsidR="00894A35" w:rsidRPr="00C01048">
        <w:rPr>
          <w:szCs w:val="24"/>
          <w:lang w:val="ru-RU"/>
        </w:rPr>
        <w:t xml:space="preserve"> 40896/98, 30 </w:t>
      </w:r>
      <w:r w:rsidR="00D674C2">
        <w:rPr>
          <w:szCs w:val="24"/>
          <w:lang w:val="uk-UA"/>
        </w:rPr>
        <w:t>вересня</w:t>
      </w:r>
      <w:r w:rsidR="00894A35" w:rsidRPr="00C01048">
        <w:rPr>
          <w:szCs w:val="24"/>
          <w:lang w:val="ru-RU"/>
        </w:rPr>
        <w:t xml:space="preserve"> 2004</w:t>
      </w:r>
      <w:r w:rsidR="00D674C2">
        <w:rPr>
          <w:szCs w:val="24"/>
          <w:lang w:val="ru-RU"/>
        </w:rPr>
        <w:t xml:space="preserve"> року</w:t>
      </w:r>
      <w:r w:rsidR="00894A35" w:rsidRPr="00C01048">
        <w:rPr>
          <w:szCs w:val="24"/>
          <w:lang w:val="ru-RU"/>
        </w:rPr>
        <w:t xml:space="preserve">). </w:t>
      </w:r>
      <w:r w:rsidR="006C686A">
        <w:rPr>
          <w:szCs w:val="24"/>
          <w:lang w:val="uk-UA"/>
        </w:rPr>
        <w:t>У попередніх справах тривалість відповідного затримання</w:t>
      </w:r>
      <w:r w:rsidR="00894A35" w:rsidRPr="00BD5D1C">
        <w:rPr>
          <w:szCs w:val="24"/>
          <w:lang w:val="ru-RU"/>
        </w:rPr>
        <w:t xml:space="preserve"> </w:t>
      </w:r>
      <w:r w:rsidR="006C686A">
        <w:rPr>
          <w:szCs w:val="24"/>
          <w:lang w:val="uk-UA"/>
        </w:rPr>
        <w:t xml:space="preserve">значно перевищувала сім місяців та сім </w:t>
      </w:r>
      <w:r w:rsidR="00A07A2B">
        <w:rPr>
          <w:szCs w:val="24"/>
          <w:lang w:val="uk-UA"/>
        </w:rPr>
        <w:t>діб</w:t>
      </w:r>
      <w:r w:rsidR="006C686A">
        <w:rPr>
          <w:szCs w:val="24"/>
          <w:lang w:val="uk-UA"/>
        </w:rPr>
        <w:t xml:space="preserve"> у даній справі</w:t>
      </w:r>
      <w:r w:rsidR="00F910C7">
        <w:rPr>
          <w:szCs w:val="24"/>
          <w:lang w:val="uk-UA"/>
        </w:rPr>
        <w:t>,</w:t>
      </w:r>
      <w:r w:rsidR="00894A35" w:rsidRPr="00BD5D1C">
        <w:rPr>
          <w:szCs w:val="24"/>
          <w:lang w:val="ru-RU"/>
        </w:rPr>
        <w:t xml:space="preserve"> </w:t>
      </w:r>
      <w:r w:rsidR="00F910C7">
        <w:rPr>
          <w:szCs w:val="24"/>
          <w:lang w:val="uk-UA"/>
        </w:rPr>
        <w:t>чотири з половиною місяці з яких складалися з домашнього арешту</w:t>
      </w:r>
      <w:r w:rsidR="00894A35" w:rsidRPr="00BD5D1C">
        <w:rPr>
          <w:szCs w:val="24"/>
          <w:lang w:val="ru-RU"/>
        </w:rPr>
        <w:t xml:space="preserve"> (</w:t>
      </w:r>
      <w:r w:rsidR="00BD5D1C">
        <w:rPr>
          <w:szCs w:val="24"/>
          <w:lang w:val="uk-UA"/>
        </w:rPr>
        <w:t>див.</w:t>
      </w:r>
      <w:r w:rsidR="0068763D" w:rsidRPr="00BD5D1C">
        <w:rPr>
          <w:szCs w:val="24"/>
          <w:lang w:val="ru-RU"/>
        </w:rPr>
        <w:t xml:space="preserve"> </w:t>
      </w:r>
      <w:proofErr w:type="spellStart"/>
      <w:r w:rsidR="00894A35" w:rsidRPr="00845C2F">
        <w:rPr>
          <w:i/>
          <w:szCs w:val="24"/>
        </w:rPr>
        <w:t>Nikolova</w:t>
      </w:r>
      <w:proofErr w:type="spellEnd"/>
      <w:r w:rsidR="00894A35" w:rsidRPr="00BD5D1C">
        <w:rPr>
          <w:szCs w:val="24"/>
          <w:lang w:val="ru-RU"/>
        </w:rPr>
        <w:t xml:space="preserve">, </w:t>
      </w:r>
      <w:proofErr w:type="spellStart"/>
      <w:r w:rsidR="00BD5D1C">
        <w:rPr>
          <w:szCs w:val="24"/>
          <w:lang w:val="uk-UA"/>
        </w:rPr>
        <w:t>цит</w:t>
      </w:r>
      <w:proofErr w:type="spellEnd"/>
      <w:r w:rsidR="00BD5D1C">
        <w:rPr>
          <w:szCs w:val="24"/>
          <w:lang w:val="uk-UA"/>
        </w:rPr>
        <w:t>. вище</w:t>
      </w:r>
      <w:r w:rsidR="00894A35" w:rsidRPr="00BD5D1C">
        <w:rPr>
          <w:szCs w:val="24"/>
          <w:lang w:val="ru-RU"/>
        </w:rPr>
        <w:t>, § 60 (</w:t>
      </w:r>
      <w:r w:rsidR="00BD5D1C">
        <w:rPr>
          <w:szCs w:val="24"/>
          <w:lang w:val="uk-UA"/>
        </w:rPr>
        <w:t>більш ніж два роки та п’ять місяців</w:t>
      </w:r>
      <w:r w:rsidR="00894A35" w:rsidRPr="00BD5D1C">
        <w:rPr>
          <w:szCs w:val="24"/>
          <w:lang w:val="ru-RU"/>
        </w:rPr>
        <w:t xml:space="preserve">); </w:t>
      </w:r>
      <w:proofErr w:type="spellStart"/>
      <w:r w:rsidR="00894A35" w:rsidRPr="00845C2F">
        <w:rPr>
          <w:i/>
          <w:szCs w:val="24"/>
        </w:rPr>
        <w:t>Qing</w:t>
      </w:r>
      <w:proofErr w:type="spellEnd"/>
      <w:r w:rsidR="00894A35" w:rsidRPr="00BD5D1C">
        <w:rPr>
          <w:szCs w:val="24"/>
          <w:lang w:val="ru-RU"/>
        </w:rPr>
        <w:t xml:space="preserve">, </w:t>
      </w:r>
      <w:proofErr w:type="spellStart"/>
      <w:r w:rsidR="00BD5D1C">
        <w:rPr>
          <w:szCs w:val="24"/>
          <w:lang w:val="uk-UA"/>
        </w:rPr>
        <w:t>цит</w:t>
      </w:r>
      <w:proofErr w:type="spellEnd"/>
      <w:r w:rsidR="00BD5D1C">
        <w:rPr>
          <w:szCs w:val="24"/>
          <w:lang w:val="uk-UA"/>
        </w:rPr>
        <w:t>. вище</w:t>
      </w:r>
      <w:r w:rsidR="00894A35" w:rsidRPr="00BD5D1C">
        <w:rPr>
          <w:szCs w:val="24"/>
          <w:lang w:val="ru-RU"/>
        </w:rPr>
        <w:t>, § 60 (</w:t>
      </w:r>
      <w:r w:rsidR="00BD5D1C">
        <w:rPr>
          <w:szCs w:val="24"/>
          <w:lang w:val="uk-UA"/>
        </w:rPr>
        <w:t>більш ніж 1 рік та сім місяців</w:t>
      </w:r>
      <w:r w:rsidR="00894A35" w:rsidRPr="00BD5D1C">
        <w:rPr>
          <w:szCs w:val="24"/>
          <w:lang w:val="ru-RU"/>
        </w:rPr>
        <w:t xml:space="preserve">), </w:t>
      </w:r>
      <w:r w:rsidR="00BD5D1C">
        <w:rPr>
          <w:szCs w:val="24"/>
          <w:lang w:val="uk-UA"/>
        </w:rPr>
        <w:t>або</w:t>
      </w:r>
      <w:r w:rsidR="00894A35" w:rsidRPr="00BD5D1C">
        <w:rPr>
          <w:szCs w:val="24"/>
          <w:lang w:val="ru-RU"/>
        </w:rPr>
        <w:t xml:space="preserve"> </w:t>
      </w:r>
      <w:proofErr w:type="spellStart"/>
      <w:r w:rsidR="00894A35" w:rsidRPr="00845C2F">
        <w:rPr>
          <w:i/>
          <w:szCs w:val="24"/>
        </w:rPr>
        <w:t>Podeschi</w:t>
      </w:r>
      <w:proofErr w:type="spellEnd"/>
      <w:r w:rsidR="00894A35" w:rsidRPr="00BD5D1C">
        <w:rPr>
          <w:i/>
          <w:szCs w:val="24"/>
          <w:lang w:val="ru-RU"/>
        </w:rPr>
        <w:t xml:space="preserve"> </w:t>
      </w:r>
      <w:proofErr w:type="spellStart"/>
      <w:r w:rsidR="00894A35" w:rsidRPr="00845C2F">
        <w:rPr>
          <w:i/>
          <w:szCs w:val="24"/>
        </w:rPr>
        <w:t>v</w:t>
      </w:r>
      <w:proofErr w:type="spellEnd"/>
      <w:r w:rsidR="00894A35" w:rsidRPr="00BD5D1C">
        <w:rPr>
          <w:i/>
          <w:szCs w:val="24"/>
          <w:lang w:val="ru-RU"/>
        </w:rPr>
        <w:t xml:space="preserve">. </w:t>
      </w:r>
      <w:r w:rsidR="00894A35" w:rsidRPr="00845C2F">
        <w:rPr>
          <w:i/>
          <w:szCs w:val="24"/>
        </w:rPr>
        <w:t>San Marino</w:t>
      </w:r>
      <w:r w:rsidR="00894A35" w:rsidRPr="00BD5D1C">
        <w:rPr>
          <w:szCs w:val="24"/>
          <w:lang w:val="ru-RU"/>
        </w:rPr>
        <w:t xml:space="preserve">, </w:t>
      </w:r>
      <w:r w:rsidR="00BD5D1C">
        <w:rPr>
          <w:szCs w:val="24"/>
          <w:lang w:val="uk-UA"/>
        </w:rPr>
        <w:t>№</w:t>
      </w:r>
      <w:r w:rsidR="00894A35" w:rsidRPr="00BD5D1C">
        <w:rPr>
          <w:szCs w:val="24"/>
          <w:lang w:val="ru-RU"/>
        </w:rPr>
        <w:t xml:space="preserve"> 66357/14, 13 </w:t>
      </w:r>
      <w:r w:rsidR="00BD5D1C">
        <w:rPr>
          <w:szCs w:val="24"/>
          <w:lang w:val="uk-UA"/>
        </w:rPr>
        <w:t>квітня</w:t>
      </w:r>
      <w:r w:rsidR="00AA3EC6" w:rsidRPr="00BD5D1C">
        <w:rPr>
          <w:szCs w:val="24"/>
          <w:lang w:val="ru-RU"/>
        </w:rPr>
        <w:t xml:space="preserve"> 2017</w:t>
      </w:r>
      <w:r w:rsidR="00BD5D1C">
        <w:rPr>
          <w:szCs w:val="24"/>
          <w:lang w:val="ru-RU"/>
        </w:rPr>
        <w:t xml:space="preserve"> року</w:t>
      </w:r>
      <w:r w:rsidR="00AA3EC6" w:rsidRPr="00BD5D1C">
        <w:rPr>
          <w:szCs w:val="24"/>
          <w:lang w:val="ru-RU"/>
        </w:rPr>
        <w:t>, §</w:t>
      </w:r>
      <w:r w:rsidR="00AA3EC6" w:rsidRPr="00845C2F">
        <w:rPr>
          <w:szCs w:val="24"/>
        </w:rPr>
        <w:t> </w:t>
      </w:r>
      <w:r w:rsidR="00AA3EC6" w:rsidRPr="00BD5D1C">
        <w:rPr>
          <w:szCs w:val="24"/>
          <w:lang w:val="ru-RU"/>
        </w:rPr>
        <w:t>126 (</w:t>
      </w:r>
      <w:r w:rsidR="00BD5D1C">
        <w:rPr>
          <w:szCs w:val="24"/>
          <w:lang w:val="uk-UA"/>
        </w:rPr>
        <w:t>більш ніж один рік та чотири місяці</w:t>
      </w:r>
      <w:r w:rsidR="00894A35" w:rsidRPr="00BD5D1C">
        <w:rPr>
          <w:szCs w:val="24"/>
          <w:lang w:val="ru-RU"/>
        </w:rPr>
        <w:t xml:space="preserve">)). </w:t>
      </w:r>
      <w:r w:rsidR="00BD5D1C">
        <w:rPr>
          <w:szCs w:val="24"/>
          <w:lang w:val="uk-UA"/>
        </w:rPr>
        <w:t>Тому сплив часу, який би вимагав,</w:t>
      </w:r>
      <w:r w:rsidR="00894A35" w:rsidRPr="00BD5D1C">
        <w:rPr>
          <w:szCs w:val="24"/>
          <w:lang w:val="ru-RU"/>
        </w:rPr>
        <w:t xml:space="preserve"> </w:t>
      </w:r>
      <w:r w:rsidR="00BD5D1C">
        <w:rPr>
          <w:szCs w:val="24"/>
          <w:lang w:val="uk-UA"/>
        </w:rPr>
        <w:t>щоб вагомі значні та достатні підстави,</w:t>
      </w:r>
      <w:r w:rsidR="00894A35" w:rsidRPr="00BD5D1C">
        <w:rPr>
          <w:szCs w:val="24"/>
          <w:lang w:val="ru-RU"/>
        </w:rPr>
        <w:t xml:space="preserve"> </w:t>
      </w:r>
      <w:r w:rsidR="00BD5D1C">
        <w:rPr>
          <w:szCs w:val="24"/>
          <w:lang w:val="uk-UA"/>
        </w:rPr>
        <w:t>які спочатку підтримували позбавлення волі,</w:t>
      </w:r>
      <w:r w:rsidR="00894A35" w:rsidRPr="00BD5D1C">
        <w:rPr>
          <w:szCs w:val="24"/>
          <w:lang w:val="ru-RU"/>
        </w:rPr>
        <w:t xml:space="preserve"> </w:t>
      </w:r>
      <w:r w:rsidR="00BD5D1C">
        <w:rPr>
          <w:szCs w:val="24"/>
          <w:lang w:val="uk-UA"/>
        </w:rPr>
        <w:t>стали ще більш вагомими</w:t>
      </w:r>
      <w:r w:rsidR="00894A35" w:rsidRPr="00BD5D1C">
        <w:rPr>
          <w:szCs w:val="24"/>
          <w:lang w:val="ru-RU"/>
        </w:rPr>
        <w:t xml:space="preserve">, </w:t>
      </w:r>
      <w:r w:rsidR="00BD5D1C">
        <w:rPr>
          <w:szCs w:val="24"/>
          <w:lang w:val="uk-UA"/>
        </w:rPr>
        <w:t>не може бути рішучим, або навіть значним фактором у цій справі</w:t>
      </w:r>
      <w:r w:rsidR="00894A35" w:rsidRPr="00BD5D1C">
        <w:rPr>
          <w:szCs w:val="24"/>
          <w:lang w:val="ru-RU"/>
        </w:rPr>
        <w:t xml:space="preserve">. </w:t>
      </w:r>
      <w:r w:rsidR="00BD5D1C">
        <w:rPr>
          <w:szCs w:val="24"/>
          <w:lang w:val="uk-UA"/>
        </w:rPr>
        <w:t>Що стосується відсутності прогресу</w:t>
      </w:r>
      <w:r w:rsidR="00894A35" w:rsidRPr="00BD5D1C">
        <w:rPr>
          <w:szCs w:val="24"/>
          <w:lang w:val="ru-RU"/>
        </w:rPr>
        <w:t xml:space="preserve"> </w:t>
      </w:r>
      <w:r w:rsidR="00BD5D1C">
        <w:rPr>
          <w:szCs w:val="24"/>
          <w:lang w:val="uk-UA"/>
        </w:rPr>
        <w:t>або ретельності при здійсненні слідчих заходів</w:t>
      </w:r>
      <w:r w:rsidR="00894A35" w:rsidRPr="00BD5D1C">
        <w:rPr>
          <w:szCs w:val="24"/>
          <w:lang w:val="ru-RU"/>
        </w:rPr>
        <w:t xml:space="preserve">, </w:t>
      </w:r>
      <w:r w:rsidR="00BD5D1C">
        <w:rPr>
          <w:szCs w:val="24"/>
          <w:lang w:val="uk-UA"/>
        </w:rPr>
        <w:t>це виявилося проблемою протягом періоду досудового ув’язнення</w:t>
      </w:r>
      <w:r w:rsidR="00894A35" w:rsidRPr="00BD5D1C">
        <w:rPr>
          <w:szCs w:val="24"/>
          <w:lang w:val="ru-RU"/>
        </w:rPr>
        <w:t xml:space="preserve">, </w:t>
      </w:r>
      <w:r w:rsidR="00BD5D1C">
        <w:rPr>
          <w:szCs w:val="24"/>
          <w:lang w:val="uk-UA"/>
        </w:rPr>
        <w:t>у зв’язку з чим було визнано порушення статті</w:t>
      </w:r>
      <w:r w:rsidR="00894A35" w:rsidRPr="00BD5D1C">
        <w:rPr>
          <w:szCs w:val="24"/>
          <w:lang w:val="ru-RU"/>
        </w:rPr>
        <w:t xml:space="preserve"> 5 § 3, </w:t>
      </w:r>
      <w:r w:rsidR="00BD5D1C">
        <w:rPr>
          <w:szCs w:val="24"/>
          <w:lang w:val="uk-UA"/>
        </w:rPr>
        <w:t>але не упродовж періоду домашнього арешту</w:t>
      </w:r>
      <w:r w:rsidR="00894A35" w:rsidRPr="00BD5D1C">
        <w:rPr>
          <w:szCs w:val="24"/>
          <w:lang w:val="ru-RU"/>
        </w:rPr>
        <w:t>.</w:t>
      </w:r>
    </w:p>
    <w:p w:rsidR="00894A35" w:rsidRPr="005E3EA7" w:rsidRDefault="00762467" w:rsidP="00845C2F">
      <w:pPr>
        <w:pStyle w:val="OpiPara"/>
        <w:rPr>
          <w:lang w:val="ru-RU"/>
        </w:rPr>
      </w:pPr>
      <w:fldSimple w:instr=" SEQ level0 \*arabic ">
        <w:r w:rsidR="00845C2F" w:rsidRPr="00C36F5C">
          <w:rPr>
            <w:noProof/>
            <w:lang w:val="ru-RU"/>
          </w:rPr>
          <w:t>17</w:t>
        </w:r>
      </w:fldSimple>
      <w:r w:rsidR="00894A35" w:rsidRPr="00C36F5C">
        <w:rPr>
          <w:lang w:val="ru-RU"/>
        </w:rPr>
        <w:t>.</w:t>
      </w:r>
      <w:r w:rsidR="00894A35" w:rsidRPr="00845C2F">
        <w:t>  </w:t>
      </w:r>
      <w:r w:rsidR="003972C1">
        <w:rPr>
          <w:lang w:val="uk-UA"/>
        </w:rPr>
        <w:t xml:space="preserve">На основі наданих матеріалів я не вбачаю </w:t>
      </w:r>
      <w:r w:rsidR="00204578">
        <w:rPr>
          <w:lang w:val="uk-UA"/>
        </w:rPr>
        <w:t xml:space="preserve">ніяких </w:t>
      </w:r>
      <w:r w:rsidR="003972C1">
        <w:rPr>
          <w:lang w:val="uk-UA"/>
        </w:rPr>
        <w:t>загальних та абстрактних підстав</w:t>
      </w:r>
      <w:r w:rsidR="00204578">
        <w:rPr>
          <w:lang w:val="uk-UA"/>
        </w:rPr>
        <w:t>,</w:t>
      </w:r>
      <w:r w:rsidR="00894A35" w:rsidRPr="00C36F5C">
        <w:rPr>
          <w:lang w:val="ru-RU"/>
        </w:rPr>
        <w:t xml:space="preserve"> </w:t>
      </w:r>
      <w:r w:rsidR="00204578">
        <w:rPr>
          <w:lang w:val="uk-UA"/>
        </w:rPr>
        <w:t>ніяких стереотипних рішень з обґрунтуванням інших заходів</w:t>
      </w:r>
      <w:r w:rsidR="00894A35" w:rsidRPr="00C36F5C">
        <w:rPr>
          <w:lang w:val="ru-RU"/>
        </w:rPr>
        <w:t xml:space="preserve"> </w:t>
      </w:r>
      <w:r w:rsidR="00204578">
        <w:rPr>
          <w:lang w:val="uk-UA"/>
        </w:rPr>
        <w:t>щодо позбавлення заявника волі протягом домашнього арешту</w:t>
      </w:r>
      <w:r w:rsidR="00894A35" w:rsidRPr="00C36F5C">
        <w:rPr>
          <w:lang w:val="ru-RU"/>
        </w:rPr>
        <w:t xml:space="preserve">, </w:t>
      </w:r>
      <w:r w:rsidR="00204578">
        <w:rPr>
          <w:lang w:val="uk-UA"/>
        </w:rPr>
        <w:t>ніякої відсутності послідовності стосовно підходу національних судів</w:t>
      </w:r>
      <w:r w:rsidR="00894A35" w:rsidRPr="00C36F5C">
        <w:rPr>
          <w:lang w:val="ru-RU"/>
        </w:rPr>
        <w:t xml:space="preserve"> </w:t>
      </w:r>
      <w:r w:rsidR="00204578">
        <w:rPr>
          <w:lang w:val="uk-UA"/>
        </w:rPr>
        <w:t>до застосування домашнього арешту</w:t>
      </w:r>
      <w:r w:rsidR="00894A35" w:rsidRPr="00C36F5C">
        <w:rPr>
          <w:lang w:val="ru-RU"/>
        </w:rPr>
        <w:t xml:space="preserve"> (</w:t>
      </w:r>
      <w:r w:rsidR="00204578">
        <w:rPr>
          <w:lang w:val="uk-UA"/>
        </w:rPr>
        <w:t>порівняйте з</w:t>
      </w:r>
      <w:r w:rsidR="00894A35" w:rsidRPr="00C36F5C">
        <w:rPr>
          <w:lang w:val="ru-RU"/>
        </w:rPr>
        <w:t xml:space="preserve"> § 122 </w:t>
      </w:r>
      <w:r w:rsidR="00204578">
        <w:rPr>
          <w:lang w:val="uk-UA"/>
        </w:rPr>
        <w:t>справи</w:t>
      </w:r>
      <w:r w:rsidR="00894A35" w:rsidRPr="00C36F5C">
        <w:rPr>
          <w:lang w:val="ru-RU"/>
        </w:rPr>
        <w:t xml:space="preserve"> </w:t>
      </w:r>
      <w:proofErr w:type="spellStart"/>
      <w:r w:rsidR="00894A35" w:rsidRPr="00845C2F">
        <w:rPr>
          <w:i/>
        </w:rPr>
        <w:t>Buzadji</w:t>
      </w:r>
      <w:proofErr w:type="spellEnd"/>
      <w:r w:rsidR="00894A35" w:rsidRPr="00C36F5C">
        <w:rPr>
          <w:lang w:val="ru-RU"/>
        </w:rPr>
        <w:t xml:space="preserve">, </w:t>
      </w:r>
      <w:proofErr w:type="spellStart"/>
      <w:r w:rsidR="00204578">
        <w:rPr>
          <w:lang w:val="uk-UA"/>
        </w:rPr>
        <w:t>цит</w:t>
      </w:r>
      <w:proofErr w:type="spellEnd"/>
      <w:r w:rsidR="00204578">
        <w:rPr>
          <w:lang w:val="uk-UA"/>
        </w:rPr>
        <w:t>. вище</w:t>
      </w:r>
      <w:r w:rsidR="00894A35" w:rsidRPr="00C36F5C">
        <w:rPr>
          <w:lang w:val="ru-RU"/>
        </w:rPr>
        <w:t xml:space="preserve">). </w:t>
      </w:r>
      <w:r w:rsidR="000D7C5B">
        <w:rPr>
          <w:lang w:val="uk-UA"/>
        </w:rPr>
        <w:t>Навпаки, у той час, як розслідування тривало,</w:t>
      </w:r>
      <w:r w:rsidR="00894A35" w:rsidRPr="00C36F5C">
        <w:rPr>
          <w:lang w:val="ru-RU"/>
        </w:rPr>
        <w:t xml:space="preserve"> </w:t>
      </w:r>
      <w:r w:rsidR="000D7C5B">
        <w:rPr>
          <w:lang w:val="uk-UA"/>
        </w:rPr>
        <w:t>відповідні судді оперативно втручалися для зміни досудового ув’язнення на домашній арешт з відстеженням</w:t>
      </w:r>
      <w:r w:rsidR="00894A35" w:rsidRPr="00C36F5C">
        <w:rPr>
          <w:lang w:val="ru-RU"/>
        </w:rPr>
        <w:t xml:space="preserve">, </w:t>
      </w:r>
      <w:r w:rsidR="000D7C5B">
        <w:rPr>
          <w:lang w:val="uk-UA"/>
        </w:rPr>
        <w:t>домашній арешт без відстежуючого пристрою,</w:t>
      </w:r>
      <w:r w:rsidR="00894A35" w:rsidRPr="00C36F5C">
        <w:rPr>
          <w:lang w:val="ru-RU"/>
        </w:rPr>
        <w:t xml:space="preserve"> </w:t>
      </w:r>
      <w:r w:rsidR="000D7C5B">
        <w:rPr>
          <w:lang w:val="uk-UA"/>
        </w:rPr>
        <w:t>і нарешті, підписку про невиїзд</w:t>
      </w:r>
      <w:r w:rsidR="00894A35" w:rsidRPr="00C36F5C">
        <w:rPr>
          <w:lang w:val="ru-RU"/>
        </w:rPr>
        <w:t xml:space="preserve">. </w:t>
      </w:r>
      <w:r w:rsidR="000D7C5B">
        <w:rPr>
          <w:lang w:val="uk-UA"/>
        </w:rPr>
        <w:t>Визнання порушення статті</w:t>
      </w:r>
      <w:r w:rsidR="00894A35" w:rsidRPr="005E3EA7">
        <w:rPr>
          <w:lang w:val="ru-RU"/>
        </w:rPr>
        <w:t xml:space="preserve"> 5 § 3 </w:t>
      </w:r>
      <w:r w:rsidR="00B01009">
        <w:rPr>
          <w:lang w:val="uk-UA"/>
        </w:rPr>
        <w:t>було виправданим по відношенню до періоду досудового ув’язнення,</w:t>
      </w:r>
      <w:r w:rsidR="00894A35" w:rsidRPr="005E3EA7">
        <w:rPr>
          <w:lang w:val="ru-RU"/>
        </w:rPr>
        <w:t xml:space="preserve"> </w:t>
      </w:r>
      <w:r w:rsidR="00B01009">
        <w:rPr>
          <w:lang w:val="uk-UA"/>
        </w:rPr>
        <w:t>але не по відношенню до періодів під домашнім арештом</w:t>
      </w:r>
      <w:r w:rsidR="00894A35" w:rsidRPr="005E3EA7">
        <w:rPr>
          <w:lang w:val="ru-RU"/>
        </w:rPr>
        <w:t>.</w:t>
      </w:r>
    </w:p>
    <w:p w:rsidR="00894A35" w:rsidRPr="005E3EA7" w:rsidRDefault="00894A35" w:rsidP="00845C2F">
      <w:pPr>
        <w:pStyle w:val="OpiHA"/>
        <w:rPr>
          <w:lang w:val="uk-UA"/>
        </w:rPr>
      </w:pPr>
      <w:r w:rsidRPr="00845C2F">
        <w:t>D.  </w:t>
      </w:r>
      <w:r w:rsidR="005E3EA7">
        <w:rPr>
          <w:lang w:val="uk-UA"/>
        </w:rPr>
        <w:t>Висновки</w:t>
      </w:r>
    </w:p>
    <w:p w:rsidR="00894A35" w:rsidRPr="004A0880" w:rsidRDefault="00762467" w:rsidP="00845C2F">
      <w:pPr>
        <w:pStyle w:val="OpiPara"/>
        <w:rPr>
          <w:lang w:val="ru-RU"/>
        </w:rPr>
      </w:pPr>
      <w:fldSimple w:instr=" SEQ level0 \*arabic ">
        <w:r w:rsidR="00845C2F" w:rsidRPr="00C36F5C">
          <w:rPr>
            <w:noProof/>
            <w:lang w:val="ru-RU"/>
          </w:rPr>
          <w:t>18</w:t>
        </w:r>
      </w:fldSimple>
      <w:r w:rsidR="00894A35" w:rsidRPr="00C36F5C">
        <w:rPr>
          <w:lang w:val="ru-RU"/>
        </w:rPr>
        <w:t>.</w:t>
      </w:r>
      <w:r w:rsidR="00894A35" w:rsidRPr="00845C2F">
        <w:t>  </w:t>
      </w:r>
      <w:r w:rsidR="004D324B">
        <w:rPr>
          <w:lang w:val="uk-UA"/>
        </w:rPr>
        <w:t>У своїй оцінці скарг відповідно до статей</w:t>
      </w:r>
      <w:r w:rsidR="00894A35" w:rsidRPr="004A0880">
        <w:rPr>
          <w:lang w:val="ru-RU"/>
        </w:rPr>
        <w:t xml:space="preserve"> 3, 5 </w:t>
      </w:r>
      <w:r w:rsidR="004D324B">
        <w:rPr>
          <w:lang w:val="uk-UA"/>
        </w:rPr>
        <w:t>та</w:t>
      </w:r>
      <w:r w:rsidR="00894A35" w:rsidRPr="004A0880">
        <w:rPr>
          <w:lang w:val="ru-RU"/>
        </w:rPr>
        <w:t xml:space="preserve"> 6, </w:t>
      </w:r>
      <w:r w:rsidR="004D324B">
        <w:rPr>
          <w:lang w:val="uk-UA"/>
        </w:rPr>
        <w:t>рішення Палати підходить до справи заявника</w:t>
      </w:r>
      <w:r w:rsidR="00894A35" w:rsidRPr="004A0880">
        <w:rPr>
          <w:lang w:val="ru-RU"/>
        </w:rPr>
        <w:t xml:space="preserve"> </w:t>
      </w:r>
      <w:r w:rsidR="004D324B">
        <w:rPr>
          <w:lang w:val="uk-UA"/>
        </w:rPr>
        <w:t>як до справи «нормального» обвинуваченого,</w:t>
      </w:r>
      <w:r w:rsidR="00894A35" w:rsidRPr="004A0880">
        <w:rPr>
          <w:lang w:val="ru-RU"/>
        </w:rPr>
        <w:t xml:space="preserve"> </w:t>
      </w:r>
      <w:r w:rsidR="004A0880">
        <w:rPr>
          <w:lang w:val="uk-UA"/>
        </w:rPr>
        <w:t>а до ролі Суду – в якості стандартного гаранта права на свободу</w:t>
      </w:r>
      <w:r w:rsidR="00894A35" w:rsidRPr="004A0880">
        <w:rPr>
          <w:lang w:val="ru-RU"/>
        </w:rPr>
        <w:t xml:space="preserve"> </w:t>
      </w:r>
      <w:r w:rsidR="004A0880">
        <w:rPr>
          <w:lang w:val="uk-UA"/>
        </w:rPr>
        <w:t>та безпеку у демократичному суспільстві,</w:t>
      </w:r>
      <w:r w:rsidR="00894A35" w:rsidRPr="004A0880">
        <w:rPr>
          <w:lang w:val="ru-RU"/>
        </w:rPr>
        <w:t xml:space="preserve"> </w:t>
      </w:r>
      <w:r w:rsidR="004A0880">
        <w:rPr>
          <w:lang w:val="uk-UA"/>
        </w:rPr>
        <w:t>яке керується верховенством права</w:t>
      </w:r>
      <w:r w:rsidR="00894A35" w:rsidRPr="004A0880">
        <w:rPr>
          <w:lang w:val="ru-RU"/>
        </w:rPr>
        <w:t>.</w:t>
      </w:r>
    </w:p>
    <w:p w:rsidR="00894A35" w:rsidRPr="00845C2F" w:rsidRDefault="00762467" w:rsidP="00845C2F">
      <w:pPr>
        <w:pStyle w:val="OpiPara"/>
      </w:pPr>
      <w:fldSimple w:instr=" SEQ level0 \*arabic ">
        <w:r w:rsidR="00845C2F" w:rsidRPr="00C36F5C">
          <w:rPr>
            <w:noProof/>
            <w:lang w:val="ru-RU"/>
          </w:rPr>
          <w:t>19</w:t>
        </w:r>
      </w:fldSimple>
      <w:r w:rsidR="00894A35" w:rsidRPr="00C36F5C">
        <w:rPr>
          <w:lang w:val="ru-RU"/>
        </w:rPr>
        <w:t>.</w:t>
      </w:r>
      <w:r w:rsidR="00894A35" w:rsidRPr="00845C2F">
        <w:t>  </w:t>
      </w:r>
      <w:r w:rsidR="004A0880">
        <w:rPr>
          <w:lang w:val="uk-UA"/>
        </w:rPr>
        <w:t>Однак, при аналізі скарги заявника</w:t>
      </w:r>
      <w:r w:rsidR="00894A35" w:rsidRPr="004A0880">
        <w:rPr>
          <w:lang w:val="ru-RU"/>
        </w:rPr>
        <w:t xml:space="preserve"> </w:t>
      </w:r>
      <w:r w:rsidR="004A0880">
        <w:rPr>
          <w:lang w:val="uk-UA"/>
        </w:rPr>
        <w:t>відповідно до статті 18</w:t>
      </w:r>
      <w:r w:rsidR="00894A35" w:rsidRPr="004A0880">
        <w:rPr>
          <w:lang w:val="ru-RU"/>
        </w:rPr>
        <w:t xml:space="preserve">, </w:t>
      </w:r>
      <w:r w:rsidR="004A0880">
        <w:rPr>
          <w:lang w:val="uk-UA"/>
        </w:rPr>
        <w:t>у поєднанні зі статтею</w:t>
      </w:r>
      <w:r w:rsidR="00894A35" w:rsidRPr="004A0880">
        <w:rPr>
          <w:lang w:val="ru-RU"/>
        </w:rPr>
        <w:t xml:space="preserve"> 5, </w:t>
      </w:r>
      <w:r w:rsidR="004A0880">
        <w:rPr>
          <w:lang w:val="uk-UA"/>
        </w:rPr>
        <w:t>можна побачити уривок того, що знаходиться під поверхнею цієї справи</w:t>
      </w:r>
      <w:r w:rsidR="00894A35" w:rsidRPr="004A0880">
        <w:rPr>
          <w:lang w:val="ru-RU"/>
        </w:rPr>
        <w:t xml:space="preserve">. </w:t>
      </w:r>
      <w:r w:rsidR="004F515B">
        <w:rPr>
          <w:lang w:val="uk-UA"/>
        </w:rPr>
        <w:t>Палата, з очевидних причин</w:t>
      </w:r>
      <w:r w:rsidR="00894A35" w:rsidRPr="003061B4">
        <w:rPr>
          <w:lang w:val="ru-RU"/>
        </w:rPr>
        <w:t xml:space="preserve">, </w:t>
      </w:r>
      <w:r w:rsidR="004F515B">
        <w:rPr>
          <w:lang w:val="uk-UA"/>
        </w:rPr>
        <w:t>вирішила не переслідувати путь статті 18</w:t>
      </w:r>
      <w:r w:rsidR="00894A35" w:rsidRPr="003061B4">
        <w:rPr>
          <w:lang w:val="ru-RU"/>
        </w:rPr>
        <w:t xml:space="preserve"> </w:t>
      </w:r>
      <w:r w:rsidR="004F515B">
        <w:rPr>
          <w:lang w:val="uk-UA"/>
        </w:rPr>
        <w:t>на основі доступної інформації, наданої заявником</w:t>
      </w:r>
      <w:r w:rsidR="00894A35" w:rsidRPr="003061B4">
        <w:rPr>
          <w:lang w:val="ru-RU"/>
        </w:rPr>
        <w:t>.</w:t>
      </w:r>
      <w:r w:rsidR="00894A35" w:rsidRPr="00845C2F">
        <w:rPr>
          <w:rStyle w:val="af4"/>
          <w:szCs w:val="24"/>
        </w:rPr>
        <w:footnoteReference w:id="7"/>
      </w:r>
      <w:r w:rsidR="00894A35" w:rsidRPr="003061B4">
        <w:rPr>
          <w:rStyle w:val="af4"/>
          <w:szCs w:val="24"/>
          <w:lang w:val="ru-RU"/>
        </w:rPr>
        <w:t xml:space="preserve"> </w:t>
      </w:r>
      <w:r w:rsidR="003061B4">
        <w:rPr>
          <w:lang w:val="uk-UA"/>
        </w:rPr>
        <w:t xml:space="preserve">Це </w:t>
      </w:r>
      <w:r w:rsidR="00FB57E0">
        <w:rPr>
          <w:lang w:val="uk-UA"/>
        </w:rPr>
        <w:t>означало</w:t>
      </w:r>
      <w:r w:rsidR="003061B4">
        <w:rPr>
          <w:lang w:val="uk-UA"/>
        </w:rPr>
        <w:t>, що вона відхилила існування прихованих мотивів</w:t>
      </w:r>
      <w:r w:rsidR="00894A35" w:rsidRPr="003061B4">
        <w:rPr>
          <w:lang w:val="ru-RU"/>
        </w:rPr>
        <w:t xml:space="preserve"> </w:t>
      </w:r>
      <w:r w:rsidR="003061B4">
        <w:rPr>
          <w:lang w:val="uk-UA"/>
        </w:rPr>
        <w:t>притягнення заявника до відповідальності</w:t>
      </w:r>
      <w:r w:rsidR="00894A35" w:rsidRPr="003061B4">
        <w:rPr>
          <w:lang w:val="ru-RU"/>
        </w:rPr>
        <w:t xml:space="preserve"> </w:t>
      </w:r>
      <w:r w:rsidR="003061B4">
        <w:rPr>
          <w:lang w:val="uk-UA"/>
        </w:rPr>
        <w:t>та позбавлення його волі</w:t>
      </w:r>
      <w:r w:rsidR="00894A35" w:rsidRPr="003061B4">
        <w:rPr>
          <w:lang w:val="ru-RU"/>
        </w:rPr>
        <w:t xml:space="preserve">. </w:t>
      </w:r>
      <w:r w:rsidR="003061B4">
        <w:rPr>
          <w:lang w:val="uk-UA"/>
        </w:rPr>
        <w:t>При цьому Палата застосувала тягар доведення,</w:t>
      </w:r>
      <w:r w:rsidR="00894A35" w:rsidRPr="003061B4">
        <w:rPr>
          <w:lang w:val="ru-RU"/>
        </w:rPr>
        <w:t xml:space="preserve"> </w:t>
      </w:r>
      <w:r w:rsidR="003061B4">
        <w:rPr>
          <w:lang w:val="uk-UA"/>
        </w:rPr>
        <w:t>який у справах за статтею 18 не випливає з прецедентної практики</w:t>
      </w:r>
      <w:r w:rsidR="00894A35" w:rsidRPr="00845C2F">
        <w:t xml:space="preserve"> </w:t>
      </w:r>
      <w:r w:rsidR="003061B4">
        <w:rPr>
          <w:lang w:val="uk-UA"/>
        </w:rPr>
        <w:t>та видається недоречним</w:t>
      </w:r>
      <w:r w:rsidR="00894A35" w:rsidRPr="00845C2F">
        <w:t>.</w:t>
      </w:r>
      <w:r w:rsidR="00894A35" w:rsidRPr="00845C2F">
        <w:rPr>
          <w:rStyle w:val="af4"/>
          <w:szCs w:val="24"/>
        </w:rPr>
        <w:footnoteReference w:id="8"/>
      </w:r>
    </w:p>
    <w:p w:rsidR="00894A35" w:rsidRPr="00845C2F" w:rsidRDefault="00762467" w:rsidP="00845C2F">
      <w:pPr>
        <w:pStyle w:val="OpiPara"/>
      </w:pPr>
      <w:fldSimple w:instr=" SEQ level0 \*arabic ">
        <w:r w:rsidR="00845C2F" w:rsidRPr="00845C2F">
          <w:rPr>
            <w:noProof/>
          </w:rPr>
          <w:t>20</w:t>
        </w:r>
      </w:fldSimple>
      <w:r w:rsidR="00894A35" w:rsidRPr="00845C2F">
        <w:t>.  </w:t>
      </w:r>
      <w:r w:rsidR="006020A8">
        <w:rPr>
          <w:lang w:val="uk-UA"/>
        </w:rPr>
        <w:t>Однак, як тільки стаття 18 Конвенції</w:t>
      </w:r>
      <w:r w:rsidR="00894A35" w:rsidRPr="00845C2F">
        <w:t xml:space="preserve"> </w:t>
      </w:r>
      <w:r w:rsidR="006020A8">
        <w:rPr>
          <w:lang w:val="uk-UA"/>
        </w:rPr>
        <w:t>була виключена з розгляду</w:t>
      </w:r>
      <w:r w:rsidR="00894A35" w:rsidRPr="00845C2F">
        <w:t xml:space="preserve">, </w:t>
      </w:r>
      <w:r w:rsidR="006020A8">
        <w:rPr>
          <w:lang w:val="uk-UA"/>
        </w:rPr>
        <w:t>Палата розглядала лише два періоди домашнього арешту,</w:t>
      </w:r>
      <w:r w:rsidR="00894A35" w:rsidRPr="00845C2F">
        <w:t xml:space="preserve"> </w:t>
      </w:r>
      <w:r w:rsidR="006020A8">
        <w:rPr>
          <w:lang w:val="uk-UA"/>
        </w:rPr>
        <w:t xml:space="preserve">застосовані проти бажань прокурора до окремої особи, </w:t>
      </w:r>
      <w:r w:rsidR="006020A8">
        <w:rPr>
          <w:lang w:val="uk-UA"/>
        </w:rPr>
        <w:lastRenderedPageBreak/>
        <w:t>обвинуваченої у декількох тяжких злочинах,</w:t>
      </w:r>
      <w:r w:rsidR="00894A35" w:rsidRPr="00845C2F">
        <w:t xml:space="preserve"> </w:t>
      </w:r>
      <w:r w:rsidR="006020A8">
        <w:rPr>
          <w:lang w:val="uk-UA"/>
        </w:rPr>
        <w:t>у зв’язку з якими існувала обґрунтована підозра</w:t>
      </w:r>
      <w:r w:rsidR="00894A35" w:rsidRPr="00845C2F">
        <w:t xml:space="preserve"> </w:t>
      </w:r>
      <w:r w:rsidR="006020A8">
        <w:rPr>
          <w:lang w:val="uk-UA"/>
        </w:rPr>
        <w:t xml:space="preserve">та достатні </w:t>
      </w:r>
      <w:r w:rsidR="005C3DF8">
        <w:rPr>
          <w:lang w:val="uk-UA"/>
        </w:rPr>
        <w:t>й</w:t>
      </w:r>
      <w:r w:rsidR="006020A8">
        <w:rPr>
          <w:lang w:val="uk-UA"/>
        </w:rPr>
        <w:t xml:space="preserve"> законні підстави</w:t>
      </w:r>
      <w:r w:rsidR="00894A35" w:rsidRPr="00845C2F">
        <w:t xml:space="preserve"> </w:t>
      </w:r>
      <w:r w:rsidR="006020A8">
        <w:rPr>
          <w:lang w:val="uk-UA"/>
        </w:rPr>
        <w:t>застосувати запобіжний захід на цій стадії розслідування</w:t>
      </w:r>
      <w:r w:rsidR="00894A35" w:rsidRPr="00845C2F">
        <w:t xml:space="preserve">. </w:t>
      </w:r>
      <w:r w:rsidR="006020A8">
        <w:rPr>
          <w:lang w:val="uk-UA"/>
        </w:rPr>
        <w:t>Крім того, заходи щодо позбавлення обвинуваченого волі</w:t>
      </w:r>
      <w:r w:rsidR="00894A35" w:rsidRPr="00845C2F">
        <w:t xml:space="preserve"> </w:t>
      </w:r>
      <w:r w:rsidR="00BF7EA2">
        <w:rPr>
          <w:lang w:val="uk-UA"/>
        </w:rPr>
        <w:t>були пом’якшені слідчими суддями зі спливом часу</w:t>
      </w:r>
      <w:r w:rsidR="00894A35" w:rsidRPr="00845C2F">
        <w:t xml:space="preserve">, </w:t>
      </w:r>
      <w:r w:rsidR="00BF7EA2">
        <w:rPr>
          <w:lang w:val="uk-UA"/>
        </w:rPr>
        <w:t>і загальна тривалість тримання під вартою</w:t>
      </w:r>
      <w:r w:rsidR="00894A35" w:rsidRPr="00845C2F">
        <w:t xml:space="preserve"> </w:t>
      </w:r>
      <w:r w:rsidR="00BF7EA2">
        <w:rPr>
          <w:lang w:val="uk-UA"/>
        </w:rPr>
        <w:t>була меншою, ніж та, яка зазвичай викликає занепокоєння Суду</w:t>
      </w:r>
      <w:r w:rsidR="00894A35" w:rsidRPr="00845C2F">
        <w:t>.</w:t>
      </w:r>
    </w:p>
    <w:p w:rsidR="00894A35" w:rsidRPr="00B457FE" w:rsidRDefault="00762467" w:rsidP="00845C2F">
      <w:pPr>
        <w:pStyle w:val="OpiPara"/>
        <w:rPr>
          <w:lang w:val="ru-RU"/>
        </w:rPr>
      </w:pPr>
      <w:fldSimple w:instr=" SEQ level0 \*arabic ">
        <w:r w:rsidR="00845C2F" w:rsidRPr="00C36F5C">
          <w:rPr>
            <w:noProof/>
            <w:lang w:val="ru-RU"/>
          </w:rPr>
          <w:t>21</w:t>
        </w:r>
      </w:fldSimple>
      <w:r w:rsidR="00894A35" w:rsidRPr="00C36F5C">
        <w:rPr>
          <w:lang w:val="ru-RU"/>
        </w:rPr>
        <w:t>.</w:t>
      </w:r>
      <w:r w:rsidR="00894A35" w:rsidRPr="00845C2F">
        <w:t>  </w:t>
      </w:r>
      <w:r w:rsidR="00B457FE">
        <w:rPr>
          <w:lang w:val="uk-UA"/>
        </w:rPr>
        <w:t>Якщо б Палата вирішила розглянути скаргу за статтею 18</w:t>
      </w:r>
      <w:r w:rsidR="00894A35" w:rsidRPr="00845C2F">
        <w:t xml:space="preserve">, </w:t>
      </w:r>
      <w:r w:rsidR="00B457FE">
        <w:rPr>
          <w:lang w:val="uk-UA"/>
        </w:rPr>
        <w:t>її судова задача обов’язково б змінилася</w:t>
      </w:r>
      <w:r w:rsidR="00894A35" w:rsidRPr="00845C2F">
        <w:t xml:space="preserve">. </w:t>
      </w:r>
      <w:r w:rsidR="00B457FE">
        <w:rPr>
          <w:lang w:val="uk-UA"/>
        </w:rPr>
        <w:t>Розглядаючи факти справи в цілому</w:t>
      </w:r>
      <w:r w:rsidR="00894A35" w:rsidRPr="00B457FE">
        <w:rPr>
          <w:lang w:val="ru-RU"/>
        </w:rPr>
        <w:t xml:space="preserve">, </w:t>
      </w:r>
      <w:r w:rsidR="00B457FE">
        <w:rPr>
          <w:lang w:val="uk-UA"/>
        </w:rPr>
        <w:t>разом з встановленими явними порушеннями статей</w:t>
      </w:r>
      <w:r w:rsidR="00894A35" w:rsidRPr="00B457FE">
        <w:rPr>
          <w:lang w:val="ru-RU"/>
        </w:rPr>
        <w:t xml:space="preserve"> 3 </w:t>
      </w:r>
      <w:r w:rsidR="00B457FE">
        <w:rPr>
          <w:lang w:val="uk-UA"/>
        </w:rPr>
        <w:t>та</w:t>
      </w:r>
      <w:r w:rsidR="00894A35" w:rsidRPr="00B457FE">
        <w:rPr>
          <w:lang w:val="ru-RU"/>
        </w:rPr>
        <w:t xml:space="preserve"> 5 §</w:t>
      </w:r>
      <w:r w:rsidR="00894A35" w:rsidRPr="00845C2F">
        <w:t> </w:t>
      </w:r>
      <w:r w:rsidR="00894A35" w:rsidRPr="00B457FE">
        <w:rPr>
          <w:lang w:val="ru-RU"/>
        </w:rPr>
        <w:t xml:space="preserve">1, </w:t>
      </w:r>
      <w:r w:rsidR="00B457FE">
        <w:rPr>
          <w:lang w:val="uk-UA"/>
        </w:rPr>
        <w:t>Палата повинна була б вирішити, чи оскаржувані судові рішення</w:t>
      </w:r>
      <w:r w:rsidR="00894A35" w:rsidRPr="00B457FE">
        <w:rPr>
          <w:lang w:val="ru-RU"/>
        </w:rPr>
        <w:t xml:space="preserve"> </w:t>
      </w:r>
      <w:r w:rsidR="00B457FE">
        <w:rPr>
          <w:lang w:val="uk-UA"/>
        </w:rPr>
        <w:t>щодо домашнього арешту</w:t>
      </w:r>
      <w:r w:rsidR="00894A35" w:rsidRPr="00B457FE">
        <w:rPr>
          <w:lang w:val="ru-RU"/>
        </w:rPr>
        <w:t xml:space="preserve">, </w:t>
      </w:r>
      <w:r w:rsidR="00B457FE">
        <w:rPr>
          <w:lang w:val="uk-UA"/>
        </w:rPr>
        <w:t>беручи до уваги загальний контекст</w:t>
      </w:r>
      <w:r w:rsidR="00894A35" w:rsidRPr="00B457FE">
        <w:rPr>
          <w:lang w:val="ru-RU"/>
        </w:rPr>
        <w:t xml:space="preserve">, </w:t>
      </w:r>
      <w:r w:rsidR="00B457FE">
        <w:rPr>
          <w:lang w:val="uk-UA"/>
        </w:rPr>
        <w:t>самі були зіпсовані,</w:t>
      </w:r>
      <w:r w:rsidR="00894A35" w:rsidRPr="00B457FE">
        <w:rPr>
          <w:lang w:val="ru-RU"/>
        </w:rPr>
        <w:t xml:space="preserve"> </w:t>
      </w:r>
      <w:r w:rsidR="00B457FE">
        <w:rPr>
          <w:lang w:val="uk-UA"/>
        </w:rPr>
        <w:t>беручи до уваги можливі ознаки прихованих мотивів</w:t>
      </w:r>
      <w:r w:rsidR="00894A35" w:rsidRPr="00B457FE">
        <w:rPr>
          <w:lang w:val="ru-RU"/>
        </w:rPr>
        <w:t xml:space="preserve"> </w:t>
      </w:r>
      <w:r w:rsidR="00B457FE">
        <w:rPr>
          <w:lang w:val="uk-UA"/>
        </w:rPr>
        <w:t>затримання та позбавлення волі</w:t>
      </w:r>
      <w:r w:rsidR="00894A35" w:rsidRPr="00B457FE">
        <w:rPr>
          <w:lang w:val="ru-RU"/>
        </w:rPr>
        <w:t xml:space="preserve">. </w:t>
      </w:r>
      <w:r w:rsidR="00B457FE">
        <w:rPr>
          <w:lang w:val="uk-UA"/>
        </w:rPr>
        <w:t>Відповідь на це питання може бути ствердною</w:t>
      </w:r>
      <w:r w:rsidR="00894A35" w:rsidRPr="00B457FE">
        <w:rPr>
          <w:lang w:val="ru-RU"/>
        </w:rPr>
        <w:t xml:space="preserve">. </w:t>
      </w:r>
      <w:r w:rsidR="00B457FE">
        <w:rPr>
          <w:lang w:val="uk-UA"/>
        </w:rPr>
        <w:t>Замість цього Палата застосувала нормальний судовий аналіз справи,</w:t>
      </w:r>
      <w:r w:rsidR="00894A35" w:rsidRPr="00B457FE">
        <w:rPr>
          <w:lang w:val="ru-RU"/>
        </w:rPr>
        <w:t xml:space="preserve"> </w:t>
      </w:r>
      <w:r w:rsidR="00B457FE">
        <w:rPr>
          <w:lang w:val="uk-UA"/>
        </w:rPr>
        <w:t>в якій обставини були зовсім не нормальними</w:t>
      </w:r>
      <w:r w:rsidR="00894A35" w:rsidRPr="00B457FE">
        <w:rPr>
          <w:lang w:val="ru-RU"/>
        </w:rPr>
        <w:t xml:space="preserve">. </w:t>
      </w:r>
      <w:r w:rsidR="00B457FE">
        <w:rPr>
          <w:lang w:val="uk-UA"/>
        </w:rPr>
        <w:t>В результаті маємо рішення, яке складається з двох різних половин</w:t>
      </w:r>
      <w:r w:rsidR="00894A35" w:rsidRPr="00B457FE">
        <w:rPr>
          <w:lang w:val="ru-RU"/>
        </w:rPr>
        <w:t>.</w:t>
      </w:r>
    </w:p>
    <w:p w:rsidR="00894A35" w:rsidRPr="00750437" w:rsidRDefault="00762467" w:rsidP="00845C2F">
      <w:pPr>
        <w:pStyle w:val="OpiPara"/>
        <w:rPr>
          <w:lang w:val="ru-RU"/>
        </w:rPr>
      </w:pPr>
      <w:fldSimple w:instr=" SEQ level0 \*arabic ">
        <w:r w:rsidR="00845C2F" w:rsidRPr="00C36F5C">
          <w:rPr>
            <w:noProof/>
            <w:lang w:val="ru-RU"/>
          </w:rPr>
          <w:t>22</w:t>
        </w:r>
      </w:fldSimple>
      <w:r w:rsidR="00894A35" w:rsidRPr="00C36F5C">
        <w:rPr>
          <w:lang w:val="ru-RU"/>
        </w:rPr>
        <w:t>.</w:t>
      </w:r>
      <w:r w:rsidR="00894A35" w:rsidRPr="00845C2F">
        <w:t>  </w:t>
      </w:r>
      <w:r w:rsidR="00B457FE">
        <w:rPr>
          <w:lang w:val="uk-UA"/>
        </w:rPr>
        <w:t>В той час, як надані в цій справі підстави для відсутності порушення статті 18</w:t>
      </w:r>
      <w:r w:rsidR="00894A35" w:rsidRPr="00C36F5C">
        <w:rPr>
          <w:lang w:val="ru-RU"/>
        </w:rPr>
        <w:t xml:space="preserve"> </w:t>
      </w:r>
      <w:r w:rsidR="00B457FE">
        <w:rPr>
          <w:lang w:val="uk-UA"/>
        </w:rPr>
        <w:t>могли бути очевидними</w:t>
      </w:r>
      <w:r w:rsidR="00894A35" w:rsidRPr="00C36F5C">
        <w:rPr>
          <w:lang w:val="ru-RU"/>
        </w:rPr>
        <w:t xml:space="preserve">, </w:t>
      </w:r>
      <w:r w:rsidR="00B457FE">
        <w:rPr>
          <w:lang w:val="uk-UA"/>
        </w:rPr>
        <w:t>справа підкреслює відсутність ясності та узгодженості</w:t>
      </w:r>
      <w:r w:rsidR="00894A35" w:rsidRPr="00C36F5C">
        <w:rPr>
          <w:lang w:val="ru-RU"/>
        </w:rPr>
        <w:t xml:space="preserve"> </w:t>
      </w:r>
      <w:r w:rsidR="00B457FE">
        <w:rPr>
          <w:lang w:val="uk-UA"/>
        </w:rPr>
        <w:t>у підході Суду до цього положення</w:t>
      </w:r>
      <w:r w:rsidR="00894A35" w:rsidRPr="00C36F5C">
        <w:rPr>
          <w:lang w:val="ru-RU"/>
        </w:rPr>
        <w:t xml:space="preserve">, </w:t>
      </w:r>
      <w:r w:rsidR="00B457FE">
        <w:rPr>
          <w:lang w:val="uk-UA"/>
        </w:rPr>
        <w:t>незважаючи на два нещодавні рішення Великої Палати</w:t>
      </w:r>
      <w:r w:rsidR="00750437">
        <w:rPr>
          <w:lang w:val="uk-UA"/>
        </w:rPr>
        <w:t>,</w:t>
      </w:r>
      <w:r w:rsidR="00894A35" w:rsidRPr="00C36F5C">
        <w:rPr>
          <w:lang w:val="ru-RU"/>
        </w:rPr>
        <w:t xml:space="preserve"> </w:t>
      </w:r>
      <w:r w:rsidR="00750437">
        <w:rPr>
          <w:lang w:val="uk-UA"/>
        </w:rPr>
        <w:t>які прагнули прояснити застосовні загальні принципи</w:t>
      </w:r>
      <w:r w:rsidR="00894A35" w:rsidRPr="00C36F5C">
        <w:rPr>
          <w:lang w:val="ru-RU"/>
        </w:rPr>
        <w:t>.</w:t>
      </w:r>
      <w:r w:rsidR="00894A35" w:rsidRPr="00845C2F">
        <w:rPr>
          <w:rStyle w:val="af4"/>
          <w:szCs w:val="24"/>
        </w:rPr>
        <w:footnoteReference w:id="9"/>
      </w:r>
      <w:r w:rsidR="00894A35" w:rsidRPr="00C36F5C">
        <w:rPr>
          <w:rStyle w:val="af4"/>
          <w:szCs w:val="24"/>
          <w:lang w:val="ru-RU"/>
        </w:rPr>
        <w:t xml:space="preserve"> </w:t>
      </w:r>
      <w:r w:rsidR="00750437">
        <w:rPr>
          <w:lang w:val="uk-UA"/>
        </w:rPr>
        <w:t>При переданні та прийнятті рішень щодо справ</w:t>
      </w:r>
      <w:r w:rsidR="00894A35" w:rsidRPr="00750437">
        <w:rPr>
          <w:lang w:val="ru-RU"/>
        </w:rPr>
        <w:t xml:space="preserve"> </w:t>
      </w:r>
      <w:r w:rsidR="00750437">
        <w:rPr>
          <w:lang w:val="uk-UA"/>
        </w:rPr>
        <w:t>Суд усе частіше використовує статтю</w:t>
      </w:r>
      <w:r w:rsidR="00894A35" w:rsidRPr="00750437">
        <w:rPr>
          <w:lang w:val="ru-RU"/>
        </w:rPr>
        <w:t xml:space="preserve"> 18 </w:t>
      </w:r>
      <w:r w:rsidR="00750437">
        <w:rPr>
          <w:lang w:val="uk-UA"/>
        </w:rPr>
        <w:t>за запитом заявників або за власної ініціативи</w:t>
      </w:r>
      <w:r w:rsidR="00894A35" w:rsidRPr="00750437">
        <w:rPr>
          <w:lang w:val="ru-RU"/>
        </w:rPr>
        <w:t xml:space="preserve">. </w:t>
      </w:r>
      <w:r w:rsidR="00750437">
        <w:rPr>
          <w:lang w:val="uk-UA"/>
        </w:rPr>
        <w:t>Однак, коли та за яких обставин встановлюються порушення статті 18,</w:t>
      </w:r>
      <w:r w:rsidR="00894A35" w:rsidRPr="00750437">
        <w:rPr>
          <w:lang w:val="ru-RU"/>
        </w:rPr>
        <w:t xml:space="preserve"> </w:t>
      </w:r>
      <w:r w:rsidR="00750437">
        <w:rPr>
          <w:lang w:val="uk-UA"/>
        </w:rPr>
        <w:t>зовсім неочевидно</w:t>
      </w:r>
      <w:r w:rsidR="00894A35" w:rsidRPr="00750437">
        <w:rPr>
          <w:lang w:val="ru-RU"/>
        </w:rPr>
        <w:t>.</w:t>
      </w:r>
    </w:p>
    <w:p w:rsidR="00894A35" w:rsidRDefault="00762467" w:rsidP="00845C2F">
      <w:pPr>
        <w:pStyle w:val="OpiPara"/>
        <w:rPr>
          <w:lang w:val="ru-RU"/>
        </w:rPr>
      </w:pPr>
      <w:fldSimple w:instr=" SEQ level0 \*arabic ">
        <w:r w:rsidR="00845C2F" w:rsidRPr="00C36F5C">
          <w:rPr>
            <w:noProof/>
            <w:lang w:val="ru-RU"/>
          </w:rPr>
          <w:t>23</w:t>
        </w:r>
      </w:fldSimple>
      <w:r w:rsidR="00894A35" w:rsidRPr="00C36F5C">
        <w:rPr>
          <w:lang w:val="ru-RU"/>
        </w:rPr>
        <w:t>.</w:t>
      </w:r>
      <w:r w:rsidR="00894A35" w:rsidRPr="00845C2F">
        <w:t>  </w:t>
      </w:r>
      <w:r w:rsidR="00750437">
        <w:rPr>
          <w:lang w:val="uk-UA"/>
        </w:rPr>
        <w:t>У даній справі держа</w:t>
      </w:r>
      <w:r w:rsidR="00653D4C">
        <w:rPr>
          <w:lang w:val="uk-UA"/>
        </w:rPr>
        <w:t>ва-відповідач порушила Конвенцію</w:t>
      </w:r>
      <w:r w:rsidR="00894A35" w:rsidRPr="00B63FF8">
        <w:rPr>
          <w:lang w:val="ru-RU"/>
        </w:rPr>
        <w:t xml:space="preserve"> </w:t>
      </w:r>
      <w:r w:rsidR="00653D4C">
        <w:rPr>
          <w:lang w:val="uk-UA"/>
        </w:rPr>
        <w:t xml:space="preserve">в деяких відношеннях у своєму поводженні з паном </w:t>
      </w:r>
      <w:proofErr w:type="spellStart"/>
      <w:r w:rsidR="00653D4C">
        <w:rPr>
          <w:lang w:val="uk-UA"/>
        </w:rPr>
        <w:t>Корбаном</w:t>
      </w:r>
      <w:proofErr w:type="spellEnd"/>
      <w:r w:rsidR="00894A35" w:rsidRPr="00B63FF8">
        <w:rPr>
          <w:lang w:val="ru-RU"/>
        </w:rPr>
        <w:t xml:space="preserve">. </w:t>
      </w:r>
      <w:r w:rsidR="00B63FF8">
        <w:rPr>
          <w:lang w:val="uk-UA"/>
        </w:rPr>
        <w:t>Однак, рішення про домашній арешт заявника</w:t>
      </w:r>
      <w:r w:rsidR="00894A35" w:rsidRPr="00B63FF8">
        <w:rPr>
          <w:lang w:val="ru-RU"/>
        </w:rPr>
        <w:t xml:space="preserve">, </w:t>
      </w:r>
      <w:r w:rsidR="00B63FF8">
        <w:rPr>
          <w:lang w:val="uk-UA"/>
        </w:rPr>
        <w:t>особливо рішення від 6 листопада 2015 року</w:t>
      </w:r>
      <w:r w:rsidR="00894A35" w:rsidRPr="00B63FF8">
        <w:rPr>
          <w:lang w:val="ru-RU"/>
        </w:rPr>
        <w:t xml:space="preserve">, </w:t>
      </w:r>
      <w:r w:rsidR="00B63FF8">
        <w:rPr>
          <w:lang w:val="uk-UA"/>
        </w:rPr>
        <w:t>які кожного разу звільняли його з досудового ув’язнення</w:t>
      </w:r>
      <w:r w:rsidR="00894A35" w:rsidRPr="00B63FF8">
        <w:rPr>
          <w:lang w:val="ru-RU"/>
        </w:rPr>
        <w:t xml:space="preserve"> </w:t>
      </w:r>
      <w:r w:rsidR="00B63FF8">
        <w:rPr>
          <w:lang w:val="uk-UA"/>
        </w:rPr>
        <w:t>та поступово зменшували рівень втручання у його свободу</w:t>
      </w:r>
      <w:r w:rsidR="00894A35" w:rsidRPr="00B63FF8">
        <w:rPr>
          <w:lang w:val="ru-RU"/>
        </w:rPr>
        <w:t xml:space="preserve">, </w:t>
      </w:r>
      <w:r w:rsidR="00B63FF8">
        <w:rPr>
          <w:lang w:val="uk-UA"/>
        </w:rPr>
        <w:t>насправді дають слабку надію</w:t>
      </w:r>
      <w:r w:rsidR="00894A35" w:rsidRPr="00B63FF8">
        <w:rPr>
          <w:lang w:val="ru-RU"/>
        </w:rPr>
        <w:t xml:space="preserve">. </w:t>
      </w:r>
      <w:r w:rsidR="00B63FF8">
        <w:rPr>
          <w:lang w:val="uk-UA"/>
        </w:rPr>
        <w:t>Коли верховенство права видається слабким,</w:t>
      </w:r>
      <w:r w:rsidR="00894A35" w:rsidRPr="00B63FF8">
        <w:rPr>
          <w:lang w:val="ru-RU"/>
        </w:rPr>
        <w:t xml:space="preserve"> </w:t>
      </w:r>
      <w:r w:rsidR="00B63FF8">
        <w:rPr>
          <w:lang w:val="uk-UA"/>
        </w:rPr>
        <w:t>робота Суду полягає у підтримці установ,</w:t>
      </w:r>
      <w:r w:rsidR="00894A35" w:rsidRPr="00B63FF8">
        <w:rPr>
          <w:lang w:val="ru-RU"/>
        </w:rPr>
        <w:t xml:space="preserve"> </w:t>
      </w:r>
      <w:r w:rsidR="00B63FF8">
        <w:rPr>
          <w:lang w:val="uk-UA"/>
        </w:rPr>
        <w:t>які прагнуть підтримати верховенство права, як можуть, хоча й в обмеженій мірі</w:t>
      </w:r>
      <w:r w:rsidR="00894A35" w:rsidRPr="00B63FF8">
        <w:rPr>
          <w:lang w:val="ru-RU"/>
        </w:rPr>
        <w:t xml:space="preserve">. </w:t>
      </w:r>
      <w:r w:rsidR="00B63FF8">
        <w:rPr>
          <w:lang w:val="uk-UA"/>
        </w:rPr>
        <w:t>Через це мій погляд частково не співпадає з поглядом більшості</w:t>
      </w:r>
      <w:r w:rsidR="00894A35" w:rsidRPr="00C36F5C">
        <w:rPr>
          <w:lang w:val="ru-RU"/>
        </w:rPr>
        <w:t>.</w:t>
      </w:r>
    </w:p>
    <w:p w:rsidR="008109BF" w:rsidRDefault="008109BF" w:rsidP="00845C2F">
      <w:pPr>
        <w:pStyle w:val="OpiPara"/>
        <w:rPr>
          <w:lang w:val="ru-RU"/>
        </w:rPr>
      </w:pPr>
    </w:p>
    <w:p w:rsidR="008109BF" w:rsidRDefault="008109BF" w:rsidP="00845C2F">
      <w:pPr>
        <w:pStyle w:val="OpiPara"/>
        <w:rPr>
          <w:lang w:val="ru-RU"/>
        </w:rPr>
      </w:pPr>
    </w:p>
    <w:p w:rsidR="008109BF" w:rsidRDefault="008109BF" w:rsidP="00845C2F">
      <w:pPr>
        <w:pStyle w:val="OpiPara"/>
        <w:rPr>
          <w:lang w:val="ru-RU"/>
        </w:rPr>
      </w:pPr>
    </w:p>
    <w:p w:rsidR="008109BF" w:rsidRPr="008109BF" w:rsidRDefault="008109BF" w:rsidP="00845C2F">
      <w:pPr>
        <w:pStyle w:val="OpiPara"/>
        <w:rPr>
          <w:i/>
          <w:iCs/>
          <w:lang w:val="uk-UA"/>
        </w:rPr>
      </w:pPr>
      <w:r w:rsidRPr="008109BF">
        <w:rPr>
          <w:i/>
          <w:iCs/>
          <w:lang w:val="uk-UA"/>
        </w:rPr>
        <w:t>Переклад Харківської правозахисної групи.</w:t>
      </w:r>
    </w:p>
    <w:sectPr w:rsidR="008109BF" w:rsidRPr="008109BF" w:rsidSect="00DF3432">
      <w:headerReference w:type="even" r:id="rId18"/>
      <w:headerReference w:type="default" r:id="rId19"/>
      <w:footnotePr>
        <w:numRestart w:val="eachSect"/>
      </w:footnotePr>
      <w:pgSz w:w="11906" w:h="16838" w:code="9"/>
      <w:pgMar w:top="851" w:right="851" w:bottom="851" w:left="851"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77" w:rsidRDefault="00050B77">
      <w:r>
        <w:separator/>
      </w:r>
    </w:p>
  </w:endnote>
  <w:endnote w:type="continuationSeparator" w:id="0">
    <w:p w:rsidR="00050B77" w:rsidRDefault="0005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150BFA" w:rsidRDefault="008109BF" w:rsidP="0068763D">
    <w:pPr>
      <w:jc w:val="center"/>
    </w:pPr>
    <w:r w:rsidRPr="0076246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i1026" type="#_x0000_t75" style="width:61.1pt;height:48.55pt;visibility:visible">
          <v:imagedata r:id="rId1" o:title="ECHR_CoverpageCS61_ECHR_Coverpage_Footer_COE_Black"/>
        </v:shape>
      </w:pict>
    </w:r>
  </w:p>
  <w:p w:rsidR="0068763D" w:rsidRPr="00085457" w:rsidRDefault="0068763D" w:rsidP="0068763D">
    <w:pPr>
      <w:pStyle w:val="af2"/>
      <w:jc w:val="center"/>
      <w:rPr>
        <w:sz w:val="4"/>
        <w:szCs w:val="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Default="0068763D">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0B7195" w:rsidRDefault="0068763D" w:rsidP="0068763D">
    <w:pPr>
      <w:pStyle w:val="af2"/>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77" w:rsidRPr="00085457" w:rsidRDefault="00050B77" w:rsidP="0068763D">
      <w:pPr>
        <w:rPr>
          <w:lang w:val="en-GB"/>
        </w:rPr>
      </w:pPr>
      <w:r w:rsidRPr="00085457">
        <w:rPr>
          <w:lang w:val="en-GB"/>
        </w:rPr>
        <w:separator/>
      </w:r>
    </w:p>
  </w:footnote>
  <w:footnote w:type="continuationSeparator" w:id="0">
    <w:p w:rsidR="00050B77" w:rsidRPr="00085457" w:rsidRDefault="00050B77" w:rsidP="0068763D">
      <w:pPr>
        <w:rPr>
          <w:lang w:val="en-GB"/>
        </w:rPr>
      </w:pPr>
      <w:r w:rsidRPr="00085457">
        <w:rPr>
          <w:lang w:val="en-GB"/>
        </w:rPr>
        <w:continuationSeparator/>
      </w:r>
    </w:p>
  </w:footnote>
  <w:footnote w:id="1">
    <w:p w:rsidR="0068763D" w:rsidRPr="0081703B" w:rsidRDefault="0068763D" w:rsidP="00894A35">
      <w:pPr>
        <w:pStyle w:val="af5"/>
        <w:rPr>
          <w:lang w:val="ru-RU"/>
        </w:rPr>
      </w:pPr>
      <w:r w:rsidRPr="00DB0D08">
        <w:rPr>
          <w:rStyle w:val="af4"/>
        </w:rPr>
        <w:footnoteRef/>
      </w:r>
      <w:r w:rsidRPr="0081703B">
        <w:rPr>
          <w:lang w:val="ru-RU"/>
        </w:rPr>
        <w:t xml:space="preserve"> </w:t>
      </w:r>
      <w:r w:rsidR="0081703B">
        <w:rPr>
          <w:lang w:val="uk-UA"/>
        </w:rPr>
        <w:t>Слухання від 6 листопада</w:t>
      </w:r>
      <w:r w:rsidRPr="0081703B">
        <w:rPr>
          <w:lang w:val="ru-RU"/>
        </w:rPr>
        <w:t xml:space="preserve"> 2015 </w:t>
      </w:r>
      <w:r w:rsidR="0081703B">
        <w:rPr>
          <w:lang w:val="uk-UA"/>
        </w:rPr>
        <w:t>року стисло описано у пунктах</w:t>
      </w:r>
      <w:r w:rsidRPr="0081703B">
        <w:rPr>
          <w:lang w:val="ru-RU"/>
        </w:rPr>
        <w:t xml:space="preserve"> §§ 29 – 32 </w:t>
      </w:r>
      <w:r w:rsidR="0081703B">
        <w:rPr>
          <w:lang w:val="uk-UA"/>
        </w:rPr>
        <w:t>рішення</w:t>
      </w:r>
      <w:r w:rsidRPr="0081703B">
        <w:rPr>
          <w:lang w:val="ru-RU"/>
        </w:rPr>
        <w:t xml:space="preserve">. </w:t>
      </w:r>
      <w:r w:rsidR="0081703B">
        <w:rPr>
          <w:lang w:val="uk-UA"/>
        </w:rPr>
        <w:t>стосовно виступу заявника див. витяги за посиланням</w:t>
      </w:r>
      <w:r w:rsidRPr="0081703B">
        <w:rPr>
          <w:lang w:val="ru-RU"/>
        </w:rPr>
        <w:t xml:space="preserve"> </w:t>
      </w:r>
      <w:hyperlink r:id="rId1" w:history="1">
        <w:r w:rsidRPr="007828BB">
          <w:rPr>
            <w:rStyle w:val="af7"/>
            <w:sz w:val="18"/>
            <w:szCs w:val="18"/>
          </w:rPr>
          <w:t>https</w:t>
        </w:r>
        <w:r w:rsidRPr="0081703B">
          <w:rPr>
            <w:rStyle w:val="af7"/>
            <w:sz w:val="18"/>
            <w:szCs w:val="18"/>
            <w:lang w:val="ru-RU"/>
          </w:rPr>
          <w:t>://</w:t>
        </w:r>
        <w:proofErr w:type="spellStart"/>
        <w:r w:rsidRPr="007828BB">
          <w:rPr>
            <w:rStyle w:val="af7"/>
            <w:sz w:val="18"/>
            <w:szCs w:val="18"/>
          </w:rPr>
          <w:t>ukrop</w:t>
        </w:r>
        <w:proofErr w:type="spellEnd"/>
        <w:r w:rsidRPr="0081703B">
          <w:rPr>
            <w:rStyle w:val="af7"/>
            <w:sz w:val="18"/>
            <w:szCs w:val="18"/>
            <w:lang w:val="ru-RU"/>
          </w:rPr>
          <w:t>.</w:t>
        </w:r>
        <w:r w:rsidRPr="007828BB">
          <w:rPr>
            <w:rStyle w:val="af7"/>
            <w:sz w:val="18"/>
            <w:szCs w:val="18"/>
          </w:rPr>
          <w:t>party</w:t>
        </w:r>
        <w:r w:rsidRPr="0081703B">
          <w:rPr>
            <w:rStyle w:val="af7"/>
            <w:sz w:val="18"/>
            <w:szCs w:val="18"/>
            <w:lang w:val="ru-RU"/>
          </w:rPr>
          <w:t>/</w:t>
        </w:r>
        <w:r w:rsidRPr="007828BB">
          <w:rPr>
            <w:rStyle w:val="af7"/>
            <w:sz w:val="18"/>
            <w:szCs w:val="18"/>
          </w:rPr>
          <w:t>en</w:t>
        </w:r>
        <w:r w:rsidRPr="0081703B">
          <w:rPr>
            <w:rStyle w:val="af7"/>
            <w:sz w:val="18"/>
            <w:szCs w:val="18"/>
            <w:lang w:val="ru-RU"/>
          </w:rPr>
          <w:t>/</w:t>
        </w:r>
        <w:r w:rsidRPr="007828BB">
          <w:rPr>
            <w:rStyle w:val="af7"/>
            <w:sz w:val="18"/>
            <w:szCs w:val="18"/>
          </w:rPr>
          <w:t>news</w:t>
        </w:r>
        <w:r w:rsidRPr="0081703B">
          <w:rPr>
            <w:rStyle w:val="af7"/>
            <w:sz w:val="18"/>
            <w:szCs w:val="18"/>
            <w:lang w:val="ru-RU"/>
          </w:rPr>
          <w:t>/</w:t>
        </w:r>
        <w:r w:rsidRPr="007828BB">
          <w:rPr>
            <w:rStyle w:val="af7"/>
            <w:sz w:val="18"/>
            <w:szCs w:val="18"/>
          </w:rPr>
          <w:t>central</w:t>
        </w:r>
        <w:r w:rsidRPr="0081703B">
          <w:rPr>
            <w:rStyle w:val="af7"/>
            <w:sz w:val="18"/>
            <w:szCs w:val="18"/>
            <w:lang w:val="ru-RU"/>
          </w:rPr>
          <w:t>/1177-</w:t>
        </w:r>
        <w:proofErr w:type="spellStart"/>
        <w:r w:rsidRPr="007828BB">
          <w:rPr>
            <w:rStyle w:val="af7"/>
            <w:sz w:val="18"/>
            <w:szCs w:val="18"/>
          </w:rPr>
          <w:t>klyuchova</w:t>
        </w:r>
        <w:proofErr w:type="spellEnd"/>
        <w:r w:rsidRPr="0081703B">
          <w:rPr>
            <w:rStyle w:val="af7"/>
            <w:sz w:val="18"/>
            <w:szCs w:val="18"/>
            <w:lang w:val="ru-RU"/>
          </w:rPr>
          <w:t>-</w:t>
        </w:r>
        <w:proofErr w:type="spellStart"/>
        <w:r w:rsidRPr="007828BB">
          <w:rPr>
            <w:rStyle w:val="af7"/>
            <w:sz w:val="18"/>
            <w:szCs w:val="18"/>
          </w:rPr>
          <w:t>promova</w:t>
        </w:r>
        <w:proofErr w:type="spellEnd"/>
        <w:r w:rsidRPr="0081703B">
          <w:rPr>
            <w:rStyle w:val="af7"/>
            <w:sz w:val="18"/>
            <w:szCs w:val="18"/>
            <w:lang w:val="ru-RU"/>
          </w:rPr>
          <w:t>-</w:t>
        </w:r>
        <w:proofErr w:type="spellStart"/>
        <w:r w:rsidRPr="007828BB">
          <w:rPr>
            <w:rStyle w:val="af7"/>
            <w:sz w:val="18"/>
            <w:szCs w:val="18"/>
          </w:rPr>
          <w:t>gennadiya</w:t>
        </w:r>
        <w:proofErr w:type="spellEnd"/>
        <w:r w:rsidRPr="0081703B">
          <w:rPr>
            <w:rStyle w:val="af7"/>
            <w:sz w:val="18"/>
            <w:szCs w:val="18"/>
            <w:lang w:val="ru-RU"/>
          </w:rPr>
          <w:t>-</w:t>
        </w:r>
        <w:proofErr w:type="spellStart"/>
        <w:r w:rsidRPr="007828BB">
          <w:rPr>
            <w:rStyle w:val="af7"/>
            <w:sz w:val="18"/>
            <w:szCs w:val="18"/>
          </w:rPr>
          <w:t>korbana</w:t>
        </w:r>
        <w:proofErr w:type="spellEnd"/>
        <w:r w:rsidRPr="0081703B">
          <w:rPr>
            <w:rStyle w:val="af7"/>
            <w:sz w:val="18"/>
            <w:szCs w:val="18"/>
            <w:lang w:val="ru-RU"/>
          </w:rPr>
          <w:t>-</w:t>
        </w:r>
        <w:proofErr w:type="spellStart"/>
        <w:r w:rsidRPr="007828BB">
          <w:rPr>
            <w:rStyle w:val="af7"/>
            <w:sz w:val="18"/>
            <w:szCs w:val="18"/>
          </w:rPr>
          <w:t>pid</w:t>
        </w:r>
        <w:proofErr w:type="spellEnd"/>
        <w:r w:rsidRPr="0081703B">
          <w:rPr>
            <w:rStyle w:val="af7"/>
            <w:sz w:val="18"/>
            <w:szCs w:val="18"/>
            <w:lang w:val="ru-RU"/>
          </w:rPr>
          <w:t>-</w:t>
        </w:r>
        <w:proofErr w:type="spellStart"/>
        <w:r w:rsidRPr="007828BB">
          <w:rPr>
            <w:rStyle w:val="af7"/>
            <w:sz w:val="18"/>
            <w:szCs w:val="18"/>
          </w:rPr>
          <w:t>chas</w:t>
        </w:r>
        <w:proofErr w:type="spellEnd"/>
        <w:r w:rsidRPr="0081703B">
          <w:rPr>
            <w:rStyle w:val="af7"/>
            <w:sz w:val="18"/>
            <w:szCs w:val="18"/>
            <w:lang w:val="ru-RU"/>
          </w:rPr>
          <w:t>-</w:t>
        </w:r>
        <w:proofErr w:type="spellStart"/>
        <w:r w:rsidRPr="007828BB">
          <w:rPr>
            <w:rStyle w:val="af7"/>
            <w:sz w:val="18"/>
            <w:szCs w:val="18"/>
          </w:rPr>
          <w:t>nichnogo</w:t>
        </w:r>
        <w:proofErr w:type="spellEnd"/>
        <w:r w:rsidRPr="0081703B">
          <w:rPr>
            <w:rStyle w:val="af7"/>
            <w:sz w:val="18"/>
            <w:szCs w:val="18"/>
            <w:lang w:val="ru-RU"/>
          </w:rPr>
          <w:t>-</w:t>
        </w:r>
        <w:proofErr w:type="spellStart"/>
        <w:r w:rsidRPr="007828BB">
          <w:rPr>
            <w:rStyle w:val="af7"/>
            <w:sz w:val="18"/>
            <w:szCs w:val="18"/>
          </w:rPr>
          <w:t>zasidannya</w:t>
        </w:r>
        <w:proofErr w:type="spellEnd"/>
        <w:r w:rsidRPr="0081703B">
          <w:rPr>
            <w:rStyle w:val="af7"/>
            <w:sz w:val="18"/>
            <w:szCs w:val="18"/>
            <w:lang w:val="ru-RU"/>
          </w:rPr>
          <w:t>-</w:t>
        </w:r>
        <w:proofErr w:type="spellStart"/>
        <w:r w:rsidRPr="007828BB">
          <w:rPr>
            <w:rStyle w:val="af7"/>
            <w:sz w:val="18"/>
            <w:szCs w:val="18"/>
          </w:rPr>
          <w:t>sudu</w:t>
        </w:r>
        <w:proofErr w:type="spellEnd"/>
        <w:r w:rsidRPr="0081703B">
          <w:rPr>
            <w:rStyle w:val="af7"/>
            <w:sz w:val="18"/>
            <w:szCs w:val="18"/>
            <w:lang w:val="ru-RU"/>
          </w:rPr>
          <w:t>-6-</w:t>
        </w:r>
        <w:proofErr w:type="spellStart"/>
        <w:r w:rsidRPr="007828BB">
          <w:rPr>
            <w:rStyle w:val="af7"/>
            <w:sz w:val="18"/>
            <w:szCs w:val="18"/>
          </w:rPr>
          <w:t>listopada</w:t>
        </w:r>
        <w:proofErr w:type="spellEnd"/>
        <w:r w:rsidRPr="0081703B">
          <w:rPr>
            <w:rStyle w:val="af7"/>
            <w:sz w:val="18"/>
            <w:szCs w:val="18"/>
            <w:lang w:val="ru-RU"/>
          </w:rPr>
          <w:t>-2015-</w:t>
        </w:r>
        <w:proofErr w:type="spellStart"/>
        <w:r w:rsidRPr="007828BB">
          <w:rPr>
            <w:rStyle w:val="af7"/>
            <w:sz w:val="18"/>
            <w:szCs w:val="18"/>
          </w:rPr>
          <w:t>roku</w:t>
        </w:r>
        <w:proofErr w:type="spellEnd"/>
      </w:hyperlink>
      <w:r w:rsidRPr="0081703B">
        <w:rPr>
          <w:lang w:val="ru-RU"/>
        </w:rPr>
        <w:t>.</w:t>
      </w:r>
    </w:p>
  </w:footnote>
  <w:footnote w:id="2">
    <w:p w:rsidR="0068763D" w:rsidRPr="006429A0" w:rsidRDefault="0068763D" w:rsidP="00894A35">
      <w:pPr>
        <w:pStyle w:val="af5"/>
        <w:rPr>
          <w:lang w:val="ru-RU"/>
        </w:rPr>
      </w:pPr>
      <w:r w:rsidRPr="00DB0D08">
        <w:rPr>
          <w:rStyle w:val="af4"/>
        </w:rPr>
        <w:footnoteRef/>
      </w:r>
      <w:r w:rsidRPr="006429A0">
        <w:rPr>
          <w:lang w:val="ru-RU"/>
        </w:rPr>
        <w:t xml:space="preserve"> </w:t>
      </w:r>
      <w:r w:rsidR="00AB446C">
        <w:rPr>
          <w:lang w:val="uk-UA"/>
        </w:rPr>
        <w:t>Див.</w:t>
      </w:r>
      <w:r w:rsidRPr="006429A0">
        <w:rPr>
          <w:lang w:val="ru-RU"/>
        </w:rPr>
        <w:t xml:space="preserve"> </w:t>
      </w:r>
      <w:proofErr w:type="spellStart"/>
      <w:r w:rsidRPr="00B24555">
        <w:rPr>
          <w:i/>
        </w:rPr>
        <w:t>Buzadji</w:t>
      </w:r>
      <w:proofErr w:type="spellEnd"/>
      <w:r w:rsidRPr="006429A0">
        <w:rPr>
          <w:i/>
          <w:lang w:val="ru-RU"/>
        </w:rPr>
        <w:t xml:space="preserve"> </w:t>
      </w:r>
      <w:r w:rsidRPr="00B24555">
        <w:rPr>
          <w:i/>
        </w:rPr>
        <w:t>v</w:t>
      </w:r>
      <w:r w:rsidRPr="006429A0">
        <w:rPr>
          <w:i/>
          <w:lang w:val="ru-RU"/>
        </w:rPr>
        <w:t xml:space="preserve">. </w:t>
      </w:r>
      <w:r w:rsidRPr="00B24555">
        <w:rPr>
          <w:i/>
        </w:rPr>
        <w:t>the</w:t>
      </w:r>
      <w:r w:rsidRPr="006429A0">
        <w:rPr>
          <w:i/>
          <w:lang w:val="ru-RU"/>
        </w:rPr>
        <w:t xml:space="preserve"> </w:t>
      </w:r>
      <w:r w:rsidRPr="00B24555">
        <w:rPr>
          <w:i/>
        </w:rPr>
        <w:t>Republic</w:t>
      </w:r>
      <w:r w:rsidRPr="006429A0">
        <w:rPr>
          <w:i/>
          <w:lang w:val="ru-RU"/>
        </w:rPr>
        <w:t xml:space="preserve"> </w:t>
      </w:r>
      <w:r w:rsidRPr="00B24555">
        <w:rPr>
          <w:i/>
        </w:rPr>
        <w:t>of</w:t>
      </w:r>
      <w:r w:rsidRPr="006429A0">
        <w:rPr>
          <w:i/>
          <w:lang w:val="ru-RU"/>
        </w:rPr>
        <w:t xml:space="preserve"> </w:t>
      </w:r>
      <w:r w:rsidRPr="00B24555">
        <w:rPr>
          <w:i/>
        </w:rPr>
        <w:t>Moldova</w:t>
      </w:r>
      <w:r w:rsidRPr="006429A0">
        <w:rPr>
          <w:lang w:val="ru-RU"/>
        </w:rPr>
        <w:t xml:space="preserve"> [</w:t>
      </w:r>
      <w:r w:rsidRPr="00DB0D08">
        <w:t>GC</w:t>
      </w:r>
      <w:r w:rsidRPr="006429A0">
        <w:rPr>
          <w:lang w:val="ru-RU"/>
        </w:rPr>
        <w:t xml:space="preserve">], </w:t>
      </w:r>
      <w:r w:rsidR="00AB446C">
        <w:rPr>
          <w:lang w:val="uk-UA"/>
        </w:rPr>
        <w:t>№</w:t>
      </w:r>
      <w:r w:rsidRPr="006429A0">
        <w:rPr>
          <w:lang w:val="ru-RU"/>
        </w:rPr>
        <w:t xml:space="preserve"> 23755/07, 5 </w:t>
      </w:r>
      <w:r w:rsidR="00AB446C">
        <w:rPr>
          <w:lang w:val="uk-UA"/>
        </w:rPr>
        <w:t>липня</w:t>
      </w:r>
      <w:r w:rsidRPr="006429A0">
        <w:rPr>
          <w:lang w:val="ru-RU"/>
        </w:rPr>
        <w:t xml:space="preserve"> 2016 </w:t>
      </w:r>
      <w:r w:rsidR="00AB446C">
        <w:rPr>
          <w:lang w:val="uk-UA"/>
        </w:rPr>
        <w:t>року та наведені у ньому справи</w:t>
      </w:r>
      <w:r w:rsidRPr="006429A0">
        <w:rPr>
          <w:lang w:val="ru-RU"/>
        </w:rPr>
        <w:t xml:space="preserve"> §§ 85 – 113. </w:t>
      </w:r>
    </w:p>
  </w:footnote>
  <w:footnote w:id="3">
    <w:p w:rsidR="0068763D" w:rsidRPr="00397039" w:rsidRDefault="0068763D" w:rsidP="00894A35">
      <w:pPr>
        <w:pStyle w:val="af5"/>
        <w:rPr>
          <w:lang w:val="ru-RU"/>
        </w:rPr>
      </w:pPr>
      <w:r w:rsidRPr="00E31535">
        <w:rPr>
          <w:rStyle w:val="af4"/>
        </w:rPr>
        <w:footnoteRef/>
      </w:r>
      <w:r w:rsidRPr="00397039">
        <w:rPr>
          <w:lang w:val="ru-RU"/>
        </w:rPr>
        <w:t xml:space="preserve"> </w:t>
      </w:r>
      <w:r w:rsidR="00397039">
        <w:rPr>
          <w:lang w:val="uk-UA"/>
        </w:rPr>
        <w:t>Див.</w:t>
      </w:r>
      <w:r w:rsidRPr="00397039">
        <w:rPr>
          <w:lang w:val="ru-RU"/>
        </w:rPr>
        <w:t xml:space="preserve"> </w:t>
      </w:r>
      <w:proofErr w:type="spellStart"/>
      <w:r w:rsidRPr="00E31535">
        <w:rPr>
          <w:i/>
        </w:rPr>
        <w:t>Buzadji</w:t>
      </w:r>
      <w:proofErr w:type="spellEnd"/>
      <w:r w:rsidRPr="00397039">
        <w:rPr>
          <w:lang w:val="ru-RU"/>
        </w:rPr>
        <w:t xml:space="preserve">, </w:t>
      </w:r>
      <w:proofErr w:type="spellStart"/>
      <w:r w:rsidR="00397039">
        <w:rPr>
          <w:lang w:val="uk-UA"/>
        </w:rPr>
        <w:t>цит</w:t>
      </w:r>
      <w:proofErr w:type="spellEnd"/>
      <w:r w:rsidR="00397039">
        <w:rPr>
          <w:lang w:val="uk-UA"/>
        </w:rPr>
        <w:t>. вище</w:t>
      </w:r>
      <w:r w:rsidRPr="00397039">
        <w:rPr>
          <w:lang w:val="ru-RU"/>
        </w:rPr>
        <w:t xml:space="preserve">, § 104 </w:t>
      </w:r>
      <w:r w:rsidR="00397039">
        <w:rPr>
          <w:lang w:val="uk-UA"/>
        </w:rPr>
        <w:t>та</w:t>
      </w:r>
      <w:r w:rsidRPr="00397039">
        <w:rPr>
          <w:lang w:val="ru-RU"/>
        </w:rPr>
        <w:t xml:space="preserve"> </w:t>
      </w:r>
      <w:r w:rsidRPr="00E31535">
        <w:rPr>
          <w:i/>
        </w:rPr>
        <w:t>De</w:t>
      </w:r>
      <w:r w:rsidRPr="00397039">
        <w:rPr>
          <w:i/>
          <w:lang w:val="ru-RU"/>
        </w:rPr>
        <w:t xml:space="preserve"> </w:t>
      </w:r>
      <w:r w:rsidRPr="00E31535">
        <w:rPr>
          <w:i/>
        </w:rPr>
        <w:t>Tommaso</w:t>
      </w:r>
      <w:r w:rsidRPr="00397039">
        <w:rPr>
          <w:i/>
          <w:lang w:val="ru-RU"/>
        </w:rPr>
        <w:t xml:space="preserve"> </w:t>
      </w:r>
      <w:r w:rsidRPr="00E31535">
        <w:rPr>
          <w:i/>
        </w:rPr>
        <w:t>v</w:t>
      </w:r>
      <w:r w:rsidRPr="00397039">
        <w:rPr>
          <w:i/>
          <w:lang w:val="ru-RU"/>
        </w:rPr>
        <w:t xml:space="preserve">. </w:t>
      </w:r>
      <w:r w:rsidRPr="00E31535">
        <w:rPr>
          <w:i/>
        </w:rPr>
        <w:t>Italy</w:t>
      </w:r>
      <w:r w:rsidRPr="00397039">
        <w:rPr>
          <w:lang w:val="ru-RU"/>
        </w:rPr>
        <w:t xml:space="preserve"> [</w:t>
      </w:r>
      <w:r w:rsidRPr="00E31535">
        <w:t>GC</w:t>
      </w:r>
      <w:r w:rsidRPr="00397039">
        <w:rPr>
          <w:lang w:val="ru-RU"/>
        </w:rPr>
        <w:t xml:space="preserve">], </w:t>
      </w:r>
      <w:r w:rsidR="00397039">
        <w:rPr>
          <w:lang w:val="uk-UA"/>
        </w:rPr>
        <w:t>№</w:t>
      </w:r>
      <w:r w:rsidRPr="00397039">
        <w:rPr>
          <w:lang w:val="ru-RU"/>
        </w:rPr>
        <w:t xml:space="preserve"> 43395/09, 23</w:t>
      </w:r>
      <w:r>
        <w:t> </w:t>
      </w:r>
      <w:r w:rsidR="00397039">
        <w:rPr>
          <w:lang w:val="uk-UA"/>
        </w:rPr>
        <w:t>лютого</w:t>
      </w:r>
      <w:r w:rsidRPr="00397039">
        <w:rPr>
          <w:lang w:val="ru-RU"/>
        </w:rPr>
        <w:t xml:space="preserve"> 2017, § 87 </w:t>
      </w:r>
      <w:r w:rsidR="00397039">
        <w:rPr>
          <w:lang w:val="uk-UA"/>
        </w:rPr>
        <w:t>та наведені в цих справах посилання</w:t>
      </w:r>
      <w:r w:rsidRPr="00397039">
        <w:rPr>
          <w:lang w:val="ru-RU"/>
        </w:rPr>
        <w:t>.</w:t>
      </w:r>
    </w:p>
  </w:footnote>
  <w:footnote w:id="4">
    <w:p w:rsidR="0068763D" w:rsidRPr="00BC0C57" w:rsidRDefault="0068763D" w:rsidP="00894A35">
      <w:pPr>
        <w:pStyle w:val="af5"/>
        <w:rPr>
          <w:lang w:val="ru-RU"/>
        </w:rPr>
      </w:pPr>
      <w:r>
        <w:rPr>
          <w:rStyle w:val="af4"/>
        </w:rPr>
        <w:footnoteRef/>
      </w:r>
      <w:r w:rsidRPr="00BC0C57">
        <w:rPr>
          <w:lang w:val="ru-RU"/>
        </w:rPr>
        <w:t xml:space="preserve"> </w:t>
      </w:r>
      <w:r w:rsidR="00397039">
        <w:rPr>
          <w:lang w:val="uk-UA"/>
        </w:rPr>
        <w:t>Слід підкреслити, що скарга заявника відповідно до статті</w:t>
      </w:r>
      <w:r w:rsidRPr="00BC0C57">
        <w:rPr>
          <w:lang w:val="ru-RU"/>
        </w:rPr>
        <w:t xml:space="preserve"> 5 § 3 </w:t>
      </w:r>
      <w:r>
        <w:t>complaint</w:t>
      </w:r>
      <w:r w:rsidRPr="00BC0C57">
        <w:rPr>
          <w:lang w:val="ru-RU"/>
        </w:rPr>
        <w:t xml:space="preserve"> </w:t>
      </w:r>
      <w:r w:rsidR="00397039">
        <w:rPr>
          <w:lang w:val="uk-UA"/>
        </w:rPr>
        <w:t>стосувалася, переважно, періодів досудового ув’язнення</w:t>
      </w:r>
      <w:r w:rsidRPr="00BC0C57">
        <w:rPr>
          <w:lang w:val="ru-RU"/>
        </w:rPr>
        <w:t xml:space="preserve">. </w:t>
      </w:r>
      <w:r w:rsidR="00BC0C57">
        <w:rPr>
          <w:lang w:val="uk-UA"/>
        </w:rPr>
        <w:t>Перевід юрисдикції з Печерського районного суду</w:t>
      </w:r>
      <w:r w:rsidRPr="00BC0C57">
        <w:rPr>
          <w:lang w:val="ru-RU"/>
        </w:rPr>
        <w:t xml:space="preserve"> </w:t>
      </w:r>
      <w:r w:rsidR="00BC0C57">
        <w:rPr>
          <w:lang w:val="uk-UA"/>
        </w:rPr>
        <w:t>до Дніпровського районного суду Києва</w:t>
      </w:r>
      <w:r w:rsidRPr="00BC0C57">
        <w:rPr>
          <w:lang w:val="ru-RU"/>
        </w:rPr>
        <w:t xml:space="preserve">, </w:t>
      </w:r>
      <w:r w:rsidR="00BC0C57">
        <w:rPr>
          <w:lang w:val="uk-UA"/>
        </w:rPr>
        <w:t>слухання та рішення щодо досудового ув’язнення,</w:t>
      </w:r>
      <w:r w:rsidRPr="00BC0C57">
        <w:rPr>
          <w:lang w:val="ru-RU"/>
        </w:rPr>
        <w:t xml:space="preserve"> </w:t>
      </w:r>
      <w:r w:rsidR="00BC0C57">
        <w:rPr>
          <w:lang w:val="uk-UA"/>
        </w:rPr>
        <w:t>прийняті розглядаючим справу суддею у цьому судді</w:t>
      </w:r>
      <w:r w:rsidRPr="00BC0C57">
        <w:rPr>
          <w:lang w:val="ru-RU"/>
        </w:rPr>
        <w:t xml:space="preserve">, </w:t>
      </w:r>
      <w:r w:rsidR="00BC0C57">
        <w:rPr>
          <w:lang w:val="uk-UA"/>
        </w:rPr>
        <w:t>який пізніше залишив Україну</w:t>
      </w:r>
      <w:r w:rsidRPr="00BC0C57">
        <w:rPr>
          <w:lang w:val="ru-RU"/>
        </w:rPr>
        <w:t xml:space="preserve">, </w:t>
      </w:r>
      <w:r w:rsidR="00BC0C57">
        <w:rPr>
          <w:lang w:val="uk-UA"/>
        </w:rPr>
        <w:t>описані детально у його доводах</w:t>
      </w:r>
      <w:r w:rsidRPr="00BC0C57">
        <w:rPr>
          <w:lang w:val="ru-RU"/>
        </w:rPr>
        <w:t>.</w:t>
      </w:r>
    </w:p>
  </w:footnote>
  <w:footnote w:id="5">
    <w:p w:rsidR="0068763D" w:rsidRPr="00923EFF" w:rsidRDefault="0068763D" w:rsidP="00894A35">
      <w:pPr>
        <w:pStyle w:val="af5"/>
        <w:rPr>
          <w:lang w:val="ru-RU"/>
        </w:rPr>
      </w:pPr>
      <w:r w:rsidRPr="00DB0D08">
        <w:rPr>
          <w:rStyle w:val="af4"/>
        </w:rPr>
        <w:footnoteRef/>
      </w:r>
      <w:r w:rsidRPr="00923EFF">
        <w:rPr>
          <w:lang w:val="ru-RU"/>
        </w:rPr>
        <w:t xml:space="preserve"> </w:t>
      </w:r>
      <w:r w:rsidR="00BC0C57">
        <w:rPr>
          <w:lang w:val="uk-UA"/>
        </w:rPr>
        <w:t>Див.</w:t>
      </w:r>
      <w:r w:rsidRPr="00923EFF">
        <w:rPr>
          <w:lang w:val="ru-RU"/>
        </w:rPr>
        <w:t xml:space="preserve"> </w:t>
      </w:r>
      <w:r w:rsidRPr="00DB0D08">
        <w:rPr>
          <w:i/>
        </w:rPr>
        <w:t>Qing</w:t>
      </w:r>
      <w:r w:rsidRPr="00923EFF">
        <w:rPr>
          <w:i/>
          <w:lang w:val="ru-RU"/>
        </w:rPr>
        <w:t xml:space="preserve"> </w:t>
      </w:r>
      <w:r w:rsidRPr="00DB0D08">
        <w:rPr>
          <w:i/>
        </w:rPr>
        <w:t>v</w:t>
      </w:r>
      <w:r w:rsidRPr="00923EFF">
        <w:rPr>
          <w:i/>
          <w:lang w:val="ru-RU"/>
        </w:rPr>
        <w:t xml:space="preserve">. </w:t>
      </w:r>
      <w:r w:rsidRPr="00DB0D08">
        <w:rPr>
          <w:i/>
        </w:rPr>
        <w:t>Portugal</w:t>
      </w:r>
      <w:r w:rsidRPr="00923EFF">
        <w:rPr>
          <w:lang w:val="ru-RU"/>
        </w:rPr>
        <w:t xml:space="preserve">, </w:t>
      </w:r>
      <w:r w:rsidR="004D2D43">
        <w:rPr>
          <w:lang w:val="uk-UA"/>
        </w:rPr>
        <w:t>№</w:t>
      </w:r>
      <w:r w:rsidRPr="00923EFF">
        <w:rPr>
          <w:lang w:val="ru-RU"/>
        </w:rPr>
        <w:t xml:space="preserve"> 69861/11, 5 </w:t>
      </w:r>
      <w:r w:rsidR="004D2D43">
        <w:rPr>
          <w:lang w:val="uk-UA"/>
        </w:rPr>
        <w:t>листопада</w:t>
      </w:r>
      <w:r w:rsidRPr="00923EFF">
        <w:rPr>
          <w:lang w:val="ru-RU"/>
        </w:rPr>
        <w:t xml:space="preserve"> 2015</w:t>
      </w:r>
      <w:r w:rsidR="004D2D43">
        <w:rPr>
          <w:lang w:val="uk-UA"/>
        </w:rPr>
        <w:t xml:space="preserve"> року</w:t>
      </w:r>
      <w:r w:rsidRPr="00923EFF">
        <w:rPr>
          <w:lang w:val="ru-RU"/>
        </w:rPr>
        <w:t>, § 61: “</w:t>
      </w:r>
      <w:r w:rsidR="00923EFF">
        <w:rPr>
          <w:lang w:val="uk-UA"/>
        </w:rPr>
        <w:t xml:space="preserve">Суд визнає, що у справах стосовно </w:t>
      </w:r>
      <w:proofErr w:type="spellStart"/>
      <w:r w:rsidR="00923EFF">
        <w:rPr>
          <w:lang w:val="uk-UA"/>
        </w:rPr>
        <w:t>стверджуваної</w:t>
      </w:r>
      <w:proofErr w:type="spellEnd"/>
      <w:r w:rsidR="00923EFF">
        <w:rPr>
          <w:lang w:val="uk-UA"/>
        </w:rPr>
        <w:t xml:space="preserve"> організованої злочинності</w:t>
      </w:r>
      <w:r w:rsidRPr="00923EFF">
        <w:rPr>
          <w:lang w:val="ru-RU"/>
        </w:rPr>
        <w:t xml:space="preserve"> </w:t>
      </w:r>
      <w:r w:rsidR="00923EFF">
        <w:rPr>
          <w:lang w:val="uk-UA"/>
        </w:rPr>
        <w:t>ризик того, що затриманий може здійснити тиск на свідків</w:t>
      </w:r>
      <w:r w:rsidRPr="00923EFF">
        <w:rPr>
          <w:lang w:val="ru-RU"/>
        </w:rPr>
        <w:t xml:space="preserve"> </w:t>
      </w:r>
      <w:r w:rsidR="00923EFF">
        <w:rPr>
          <w:lang w:val="uk-UA"/>
        </w:rPr>
        <w:t xml:space="preserve">або інакше перешкоджати провадженням після звільнення є </w:t>
      </w:r>
      <w:r w:rsidR="007B105F">
        <w:rPr>
          <w:lang w:val="uk-UA"/>
        </w:rPr>
        <w:t>іноді особливо</w:t>
      </w:r>
      <w:r w:rsidR="00923EFF">
        <w:rPr>
          <w:lang w:val="uk-UA"/>
        </w:rPr>
        <w:t xml:space="preserve"> високим</w:t>
      </w:r>
      <w:r w:rsidRPr="00923EFF">
        <w:rPr>
          <w:lang w:val="ru-RU"/>
        </w:rPr>
        <w:t>”.</w:t>
      </w:r>
    </w:p>
  </w:footnote>
  <w:footnote w:id="6">
    <w:p w:rsidR="0068763D" w:rsidRPr="00D674C2" w:rsidRDefault="0068763D" w:rsidP="00894A35">
      <w:pPr>
        <w:pStyle w:val="af5"/>
        <w:rPr>
          <w:lang w:val="ru-RU"/>
        </w:rPr>
      </w:pPr>
      <w:r w:rsidRPr="00DB0D08">
        <w:rPr>
          <w:rStyle w:val="af4"/>
        </w:rPr>
        <w:footnoteRef/>
      </w:r>
      <w:r w:rsidRPr="00D674C2">
        <w:rPr>
          <w:lang w:val="ru-RU"/>
        </w:rPr>
        <w:t xml:space="preserve"> </w:t>
      </w:r>
      <w:r w:rsidR="00D674C2">
        <w:rPr>
          <w:lang w:val="uk-UA"/>
        </w:rPr>
        <w:t>Дійсно, з поданої заявником заяви – до якої я маю доступ лише в українському варіанті – та його письмових доводів невідомо</w:t>
      </w:r>
      <w:r w:rsidRPr="00D674C2">
        <w:rPr>
          <w:lang w:val="ru-RU"/>
        </w:rPr>
        <w:t xml:space="preserve">, </w:t>
      </w:r>
      <w:r w:rsidR="00D674C2">
        <w:rPr>
          <w:lang w:val="uk-UA"/>
        </w:rPr>
        <w:t>чи він скаржився відповідно до статті</w:t>
      </w:r>
      <w:r w:rsidRPr="00D674C2">
        <w:rPr>
          <w:lang w:val="ru-RU"/>
        </w:rPr>
        <w:t xml:space="preserve"> 5 §</w:t>
      </w:r>
      <w:r>
        <w:t> </w:t>
      </w:r>
      <w:r w:rsidRPr="00D674C2">
        <w:rPr>
          <w:lang w:val="ru-RU"/>
        </w:rPr>
        <w:t xml:space="preserve">3 </w:t>
      </w:r>
      <w:r w:rsidR="00D674C2">
        <w:rPr>
          <w:lang w:val="uk-UA"/>
        </w:rPr>
        <w:t>у зв’язку з домашнім арештом</w:t>
      </w:r>
      <w:r w:rsidRPr="00D674C2">
        <w:rPr>
          <w:lang w:val="ru-RU"/>
        </w:rPr>
        <w:t>.</w:t>
      </w:r>
    </w:p>
  </w:footnote>
  <w:footnote w:id="7">
    <w:p w:rsidR="0068763D" w:rsidRPr="003061B4" w:rsidRDefault="0068763D" w:rsidP="00894A35">
      <w:pPr>
        <w:pStyle w:val="af5"/>
        <w:rPr>
          <w:lang w:val="ru-RU"/>
        </w:rPr>
      </w:pPr>
      <w:r w:rsidRPr="00C7584D">
        <w:rPr>
          <w:rStyle w:val="af4"/>
        </w:rPr>
        <w:footnoteRef/>
      </w:r>
      <w:r w:rsidRPr="003061B4">
        <w:rPr>
          <w:lang w:val="ru-RU"/>
        </w:rPr>
        <w:t xml:space="preserve"> </w:t>
      </w:r>
      <w:r w:rsidR="003061B4">
        <w:rPr>
          <w:lang w:val="uk-UA"/>
        </w:rPr>
        <w:t>Див., зокрема</w:t>
      </w:r>
      <w:r w:rsidRPr="003061B4">
        <w:rPr>
          <w:lang w:val="ru-RU"/>
        </w:rPr>
        <w:t xml:space="preserve">, § 224 </w:t>
      </w:r>
      <w:r w:rsidR="003061B4">
        <w:rPr>
          <w:lang w:val="uk-UA"/>
        </w:rPr>
        <w:t>рішення Палати</w:t>
      </w:r>
      <w:r w:rsidRPr="003061B4">
        <w:rPr>
          <w:lang w:val="ru-RU"/>
        </w:rPr>
        <w:t xml:space="preserve">, </w:t>
      </w:r>
      <w:r w:rsidR="003061B4">
        <w:rPr>
          <w:lang w:val="uk-UA"/>
        </w:rPr>
        <w:t>в якому, визнавши у пункті</w:t>
      </w:r>
      <w:r w:rsidRPr="003061B4">
        <w:rPr>
          <w:lang w:val="ru-RU"/>
        </w:rPr>
        <w:t xml:space="preserve"> §</w:t>
      </w:r>
      <w:r>
        <w:t> </w:t>
      </w:r>
      <w:r w:rsidRPr="003061B4">
        <w:rPr>
          <w:lang w:val="ru-RU"/>
        </w:rPr>
        <w:t xml:space="preserve">218 </w:t>
      </w:r>
      <w:r w:rsidR="003061B4">
        <w:rPr>
          <w:lang w:val="uk-UA"/>
        </w:rPr>
        <w:t>можливі ознаки прихованих мотивів</w:t>
      </w:r>
      <w:r w:rsidRPr="003061B4">
        <w:rPr>
          <w:lang w:val="ru-RU"/>
        </w:rPr>
        <w:t xml:space="preserve"> </w:t>
      </w:r>
      <w:r w:rsidR="003061B4">
        <w:rPr>
          <w:lang w:val="uk-UA"/>
        </w:rPr>
        <w:t>у часі та характері затримання заявника</w:t>
      </w:r>
      <w:r w:rsidRPr="003061B4">
        <w:rPr>
          <w:lang w:val="ru-RU"/>
        </w:rPr>
        <w:t xml:space="preserve">, </w:t>
      </w:r>
      <w:r w:rsidR="003061B4">
        <w:rPr>
          <w:lang w:val="uk-UA"/>
        </w:rPr>
        <w:t>вона стверджувала, що хоча могли існувати приховані мотиви</w:t>
      </w:r>
      <w:r w:rsidRPr="003061B4">
        <w:rPr>
          <w:lang w:val="ru-RU"/>
        </w:rPr>
        <w:t xml:space="preserve">, </w:t>
      </w:r>
      <w:r w:rsidR="003061B4">
        <w:rPr>
          <w:lang w:val="uk-UA"/>
        </w:rPr>
        <w:t>заявник не довів їх у достатній мірі</w:t>
      </w:r>
      <w:r w:rsidRPr="003061B4">
        <w:rPr>
          <w:lang w:val="ru-RU"/>
        </w:rPr>
        <w:t>.</w:t>
      </w:r>
    </w:p>
  </w:footnote>
  <w:footnote w:id="8">
    <w:p w:rsidR="0068763D" w:rsidRPr="007A3AB9" w:rsidRDefault="0068763D" w:rsidP="00894A35">
      <w:pPr>
        <w:pStyle w:val="af5"/>
        <w:rPr>
          <w:lang w:val="ru-RU"/>
        </w:rPr>
      </w:pPr>
      <w:r w:rsidRPr="00E5613D">
        <w:rPr>
          <w:rStyle w:val="af4"/>
        </w:rPr>
        <w:footnoteRef/>
      </w:r>
      <w:r w:rsidRPr="007A3AB9">
        <w:rPr>
          <w:lang w:val="ru-RU"/>
        </w:rPr>
        <w:t xml:space="preserve"> </w:t>
      </w:r>
      <w:r w:rsidR="007A3AB9">
        <w:rPr>
          <w:lang w:val="uk-UA"/>
        </w:rPr>
        <w:t>Щодо тягаря доведення, див. витяги зі справи</w:t>
      </w:r>
      <w:r w:rsidRPr="007A3AB9">
        <w:rPr>
          <w:lang w:val="ru-RU"/>
        </w:rPr>
        <w:t xml:space="preserve"> </w:t>
      </w:r>
      <w:r w:rsidRPr="00E5613D">
        <w:rPr>
          <w:i/>
        </w:rPr>
        <w:t>Merabishvili</w:t>
      </w:r>
      <w:r w:rsidRPr="007A3AB9">
        <w:rPr>
          <w:i/>
          <w:lang w:val="ru-RU"/>
        </w:rPr>
        <w:t xml:space="preserve"> </w:t>
      </w:r>
      <w:r w:rsidRPr="00E5613D">
        <w:rPr>
          <w:i/>
        </w:rPr>
        <w:t>v</w:t>
      </w:r>
      <w:r w:rsidRPr="007A3AB9">
        <w:rPr>
          <w:i/>
          <w:lang w:val="ru-RU"/>
        </w:rPr>
        <w:t xml:space="preserve">. </w:t>
      </w:r>
      <w:r w:rsidRPr="00E5613D">
        <w:rPr>
          <w:i/>
        </w:rPr>
        <w:t>Georgia</w:t>
      </w:r>
      <w:r w:rsidRPr="007A3AB9">
        <w:rPr>
          <w:lang w:val="ru-RU"/>
        </w:rPr>
        <w:t xml:space="preserve"> [</w:t>
      </w:r>
      <w:r>
        <w:t>GC</w:t>
      </w:r>
      <w:r w:rsidRPr="007A3AB9">
        <w:rPr>
          <w:lang w:val="ru-RU"/>
        </w:rPr>
        <w:t xml:space="preserve">], </w:t>
      </w:r>
      <w:r w:rsidR="007A3AB9">
        <w:rPr>
          <w:lang w:val="uk-UA"/>
        </w:rPr>
        <w:t>№</w:t>
      </w:r>
      <w:r>
        <w:t> </w:t>
      </w:r>
      <w:r w:rsidRPr="007A3AB9">
        <w:rPr>
          <w:lang w:val="ru-RU"/>
        </w:rPr>
        <w:t>72508/13, 28</w:t>
      </w:r>
      <w:r>
        <w:t> </w:t>
      </w:r>
      <w:r w:rsidR="007A3AB9">
        <w:rPr>
          <w:lang w:val="uk-UA"/>
        </w:rPr>
        <w:t>листопада</w:t>
      </w:r>
      <w:r w:rsidRPr="007A3AB9">
        <w:rPr>
          <w:lang w:val="ru-RU"/>
        </w:rPr>
        <w:t xml:space="preserve"> 2017</w:t>
      </w:r>
      <w:r w:rsidR="007A3AB9">
        <w:rPr>
          <w:lang w:val="uk-UA"/>
        </w:rPr>
        <w:t xml:space="preserve"> року</w:t>
      </w:r>
      <w:r w:rsidRPr="007A3AB9">
        <w:rPr>
          <w:lang w:val="ru-RU"/>
        </w:rPr>
        <w:t xml:space="preserve">, </w:t>
      </w:r>
      <w:r w:rsidR="007A3AB9">
        <w:rPr>
          <w:lang w:val="uk-UA"/>
        </w:rPr>
        <w:t>у пункті</w:t>
      </w:r>
      <w:r w:rsidRPr="007A3AB9">
        <w:rPr>
          <w:lang w:val="ru-RU"/>
        </w:rPr>
        <w:t xml:space="preserve"> § 311 </w:t>
      </w:r>
      <w:r w:rsidR="007A3AB9">
        <w:rPr>
          <w:lang w:val="uk-UA"/>
        </w:rPr>
        <w:t>рішення</w:t>
      </w:r>
      <w:r w:rsidRPr="007A3AB9">
        <w:rPr>
          <w:lang w:val="ru-RU"/>
        </w:rPr>
        <w:t xml:space="preserve"> (</w:t>
      </w:r>
      <w:r w:rsidR="007A3AB9">
        <w:rPr>
          <w:lang w:val="uk-UA"/>
        </w:rPr>
        <w:t>наголос доданий</w:t>
      </w:r>
      <w:r w:rsidRPr="007A3AB9">
        <w:rPr>
          <w:lang w:val="ru-RU"/>
        </w:rPr>
        <w:t xml:space="preserve">): </w:t>
      </w:r>
      <w:r w:rsidR="007A3AB9">
        <w:rPr>
          <w:lang w:val="uk-UA"/>
        </w:rPr>
        <w:t>«Тягар доведення не полягає на одній або іншій стороні,</w:t>
      </w:r>
      <w:r w:rsidRPr="007A3AB9">
        <w:rPr>
          <w:lang w:val="ru-RU"/>
        </w:rPr>
        <w:t xml:space="preserve"> </w:t>
      </w:r>
      <w:r w:rsidR="007A3AB9">
        <w:rPr>
          <w:lang w:val="uk-UA"/>
        </w:rPr>
        <w:t>оскільки Суд розглядає усі подані до нього матеріали,</w:t>
      </w:r>
      <w:r w:rsidRPr="007A3AB9">
        <w:rPr>
          <w:lang w:val="ru-RU"/>
        </w:rPr>
        <w:t xml:space="preserve"> </w:t>
      </w:r>
      <w:r w:rsidR="007A3AB9">
        <w:rPr>
          <w:lang w:val="uk-UA"/>
        </w:rPr>
        <w:t>незалежно від їх походження, та</w:t>
      </w:r>
      <w:r w:rsidRPr="007A3AB9">
        <w:rPr>
          <w:lang w:val="ru-RU"/>
        </w:rPr>
        <w:t xml:space="preserve"> […] </w:t>
      </w:r>
      <w:r w:rsidR="007A3AB9">
        <w:rPr>
          <w:i/>
          <w:lang w:val="uk-UA"/>
        </w:rPr>
        <w:t>він може, за необхідності, отримати матеріали за власною ініціативою</w:t>
      </w:r>
      <w:r w:rsidRPr="007A3AB9">
        <w:rPr>
          <w:lang w:val="ru-RU"/>
        </w:rPr>
        <w:t>”.</w:t>
      </w:r>
    </w:p>
  </w:footnote>
  <w:footnote w:id="9">
    <w:p w:rsidR="0068763D" w:rsidRPr="00354B88" w:rsidRDefault="0068763D" w:rsidP="00894A35">
      <w:pPr>
        <w:pStyle w:val="af5"/>
        <w:rPr>
          <w:lang w:val="ru-RU"/>
        </w:rPr>
      </w:pPr>
      <w:r w:rsidRPr="00DB0D08">
        <w:rPr>
          <w:rStyle w:val="af4"/>
        </w:rPr>
        <w:footnoteRef/>
      </w:r>
      <w:r w:rsidRPr="00354B88">
        <w:rPr>
          <w:lang w:val="ru-RU"/>
        </w:rPr>
        <w:t xml:space="preserve"> </w:t>
      </w:r>
      <w:r w:rsidR="00354B88">
        <w:rPr>
          <w:lang w:val="uk-UA"/>
        </w:rPr>
        <w:t>Див.</w:t>
      </w:r>
      <w:r w:rsidRPr="00354B88">
        <w:rPr>
          <w:lang w:val="ru-RU"/>
        </w:rPr>
        <w:t xml:space="preserve"> </w:t>
      </w:r>
      <w:r w:rsidRPr="009122E3">
        <w:rPr>
          <w:i/>
        </w:rPr>
        <w:t>Merabishvili</w:t>
      </w:r>
      <w:r w:rsidRPr="00354B88">
        <w:rPr>
          <w:i/>
          <w:lang w:val="ru-RU"/>
        </w:rPr>
        <w:t xml:space="preserve"> </w:t>
      </w:r>
      <w:r w:rsidRPr="009122E3">
        <w:rPr>
          <w:i/>
        </w:rPr>
        <w:t>v</w:t>
      </w:r>
      <w:r w:rsidRPr="00354B88">
        <w:rPr>
          <w:i/>
          <w:lang w:val="ru-RU"/>
        </w:rPr>
        <w:t xml:space="preserve">. </w:t>
      </w:r>
      <w:r w:rsidRPr="009122E3">
        <w:rPr>
          <w:i/>
        </w:rPr>
        <w:t>Georgia</w:t>
      </w:r>
      <w:r w:rsidRPr="00354B88">
        <w:rPr>
          <w:lang w:val="ru-RU"/>
        </w:rPr>
        <w:t xml:space="preserve"> [</w:t>
      </w:r>
      <w:r w:rsidRPr="009122E3">
        <w:t>GC</w:t>
      </w:r>
      <w:r w:rsidRPr="00354B88">
        <w:rPr>
          <w:lang w:val="ru-RU"/>
        </w:rPr>
        <w:t xml:space="preserve">], </w:t>
      </w:r>
      <w:proofErr w:type="spellStart"/>
      <w:r w:rsidR="00354B88">
        <w:rPr>
          <w:lang w:val="uk-UA"/>
        </w:rPr>
        <w:t>цит</w:t>
      </w:r>
      <w:proofErr w:type="spellEnd"/>
      <w:r w:rsidR="00354B88">
        <w:rPr>
          <w:lang w:val="uk-UA"/>
        </w:rPr>
        <w:t>. вище, та</w:t>
      </w:r>
      <w:r w:rsidRPr="00354B88">
        <w:rPr>
          <w:lang w:val="ru-RU"/>
        </w:rPr>
        <w:t xml:space="preserve"> </w:t>
      </w:r>
      <w:proofErr w:type="spellStart"/>
      <w:r w:rsidRPr="009122E3">
        <w:rPr>
          <w:i/>
        </w:rPr>
        <w:t>Navalnyy</w:t>
      </w:r>
      <w:proofErr w:type="spellEnd"/>
      <w:r w:rsidRPr="00354B88">
        <w:rPr>
          <w:i/>
          <w:lang w:val="ru-RU"/>
        </w:rPr>
        <w:t xml:space="preserve"> </w:t>
      </w:r>
      <w:r w:rsidRPr="009122E3">
        <w:rPr>
          <w:i/>
        </w:rPr>
        <w:t>v</w:t>
      </w:r>
      <w:r w:rsidRPr="00354B88">
        <w:rPr>
          <w:i/>
          <w:lang w:val="ru-RU"/>
        </w:rPr>
        <w:t xml:space="preserve">. </w:t>
      </w:r>
      <w:r w:rsidRPr="009122E3">
        <w:rPr>
          <w:i/>
        </w:rPr>
        <w:t>Russia</w:t>
      </w:r>
      <w:r w:rsidRPr="00354B88">
        <w:rPr>
          <w:lang w:val="ru-RU"/>
        </w:rPr>
        <w:t xml:space="preserve"> [</w:t>
      </w:r>
      <w:r>
        <w:t>GC</w:t>
      </w:r>
      <w:r w:rsidRPr="00354B88">
        <w:rPr>
          <w:lang w:val="ru-RU"/>
        </w:rPr>
        <w:t xml:space="preserve">], </w:t>
      </w:r>
      <w:r w:rsidR="00354B88">
        <w:rPr>
          <w:lang w:val="uk-UA"/>
        </w:rPr>
        <w:t>№</w:t>
      </w:r>
      <w:r>
        <w:t> </w:t>
      </w:r>
      <w:r w:rsidRPr="00354B88">
        <w:rPr>
          <w:lang w:val="ru-RU"/>
        </w:rPr>
        <w:t xml:space="preserve">29580/12, 36847/12, 11252/13 </w:t>
      </w:r>
      <w:r w:rsidR="00354B88">
        <w:rPr>
          <w:lang w:val="uk-UA"/>
        </w:rPr>
        <w:t>та інші</w:t>
      </w:r>
      <w:r w:rsidRPr="00354B88">
        <w:rPr>
          <w:lang w:val="ru-RU"/>
        </w:rPr>
        <w:t xml:space="preserve">, 15 </w:t>
      </w:r>
      <w:r w:rsidR="00354B88">
        <w:rPr>
          <w:lang w:val="uk-UA"/>
        </w:rPr>
        <w:t>листопада</w:t>
      </w:r>
      <w:r w:rsidRPr="00354B88">
        <w:rPr>
          <w:lang w:val="ru-RU"/>
        </w:rPr>
        <w:t xml:space="preserve"> 2018</w:t>
      </w:r>
      <w:r w:rsidR="00354B88">
        <w:rPr>
          <w:lang w:val="ru-RU"/>
        </w:rPr>
        <w:t xml:space="preserve"> року</w:t>
      </w:r>
      <w:r w:rsidRPr="00354B88">
        <w:rPr>
          <w:lang w:val="ru-RU"/>
        </w:rPr>
        <w:t xml:space="preserve">. </w:t>
      </w:r>
      <w:r w:rsidR="00354B88">
        <w:rPr>
          <w:lang w:val="uk-UA"/>
        </w:rPr>
        <w:t>Див. частково окрему, частково згодну думку</w:t>
      </w:r>
      <w:r w:rsidRPr="00354B88">
        <w:rPr>
          <w:lang w:val="ru-RU"/>
        </w:rPr>
        <w:t xml:space="preserve"> </w:t>
      </w:r>
      <w:r w:rsidR="00354B88">
        <w:rPr>
          <w:lang w:val="uk-UA"/>
        </w:rPr>
        <w:t>у цій справі щодо складності застосуванні перевірки</w:t>
      </w:r>
      <w:r w:rsidRPr="00354B88">
        <w:rPr>
          <w:lang w:val="ru-RU"/>
        </w:rPr>
        <w:t xml:space="preserve"> </w:t>
      </w:r>
      <w:r w:rsidRPr="009122E3">
        <w:rPr>
          <w:i/>
        </w:rPr>
        <w:t>Merabishvili</w:t>
      </w:r>
      <w:r w:rsidRPr="00354B88">
        <w:rPr>
          <w:lang w:val="ru-RU"/>
        </w:rPr>
        <w:t xml:space="preserve"> </w:t>
      </w:r>
      <w:r w:rsidR="00354B88">
        <w:rPr>
          <w:lang w:val="uk-UA"/>
        </w:rPr>
        <w:t>до справ, які включають</w:t>
      </w:r>
      <w:r w:rsidRPr="00354B88">
        <w:rPr>
          <w:lang w:val="ru-RU"/>
        </w:rPr>
        <w:t xml:space="preserve"> </w:t>
      </w:r>
      <w:r w:rsidR="00354B88">
        <w:rPr>
          <w:lang w:val="uk-UA"/>
        </w:rPr>
        <w:t>зміну деяких епізодів, які, при глобальному розгляді</w:t>
      </w:r>
      <w:r w:rsidRPr="00354B88">
        <w:rPr>
          <w:lang w:val="ru-RU"/>
        </w:rPr>
        <w:t xml:space="preserve">, </w:t>
      </w:r>
      <w:r w:rsidR="00354B88">
        <w:rPr>
          <w:lang w:val="uk-UA"/>
        </w:rPr>
        <w:t>демонструють приховану мету</w:t>
      </w:r>
      <w:r w:rsidRPr="00354B88">
        <w:rPr>
          <w:lang w:val="ru-RU"/>
        </w:rPr>
        <w:t xml:space="preserve">, </w:t>
      </w:r>
      <w:r w:rsidR="00354B88">
        <w:rPr>
          <w:lang w:val="uk-UA"/>
        </w:rPr>
        <w:t xml:space="preserve">а саме, </w:t>
      </w:r>
      <w:r w:rsidR="007424E2">
        <w:rPr>
          <w:lang w:val="uk-UA"/>
        </w:rPr>
        <w:t>стримування</w:t>
      </w:r>
      <w:r w:rsidR="00354B88">
        <w:rPr>
          <w:lang w:val="uk-UA"/>
        </w:rPr>
        <w:t xml:space="preserve"> політичної опозиції</w:t>
      </w:r>
      <w:r w:rsidRPr="00354B88">
        <w:rPr>
          <w:lang w:val="ru-RU"/>
        </w:rPr>
        <w:t>.</w:t>
      </w:r>
    </w:p>
    <w:p w:rsidR="0068763D" w:rsidRPr="00354B88" w:rsidRDefault="0068763D" w:rsidP="00894A35">
      <w:pPr>
        <w:pStyle w:val="af5"/>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A45145" w:rsidRDefault="008109BF" w:rsidP="0068763D">
    <w:pPr>
      <w:jc w:val="center"/>
    </w:pPr>
    <w:r w:rsidRPr="0076246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3.6pt;height:96.3pt;visibility:visible">
          <v:imagedata r:id="rId1" o:title="ECHR_CoverpageCS61_ECHR_Coverpage_Header_Black"/>
        </v:shape>
      </w:pict>
    </w:r>
  </w:p>
  <w:p w:rsidR="0068763D" w:rsidRPr="00085457" w:rsidRDefault="0068763D" w:rsidP="0068763D">
    <w:pPr>
      <w:jc w:val="center"/>
      <w:rPr>
        <w:sz w:val="4"/>
        <w:szCs w:val="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A45145" w:rsidRDefault="008109BF" w:rsidP="0068763D">
    <w:pPr>
      <w:jc w:val="center"/>
    </w:pPr>
    <w:r w:rsidRPr="0076246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i1027" type="#_x0000_t75" style="width:233.6pt;height:96.3pt;visibility:visible">
          <v:imagedata r:id="rId1" o:title="ECHR_CoverpageCS61_ECHR_Coverpage_Header_Black"/>
        </v:shape>
      </w:pict>
    </w:r>
  </w:p>
  <w:p w:rsidR="0068763D" w:rsidRPr="00085457" w:rsidRDefault="0068763D">
    <w:pP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4D0EC7" w:rsidRDefault="00762467" w:rsidP="0068763D">
    <w:pPr>
      <w:pStyle w:val="ECHRHeader"/>
      <w:rPr>
        <w:lang w:val="en-GB"/>
      </w:rPr>
    </w:pPr>
    <w:r>
      <w:rPr>
        <w:rStyle w:val="aff7"/>
        <w:lang w:val="en-GB"/>
      </w:rPr>
      <w:fldChar w:fldCharType="begin"/>
    </w:r>
    <w:r w:rsidR="0068763D">
      <w:rPr>
        <w:rStyle w:val="aff7"/>
        <w:lang w:val="en-GB"/>
      </w:rPr>
      <w:instrText xml:space="preserve"> PAGE </w:instrText>
    </w:r>
    <w:r>
      <w:rPr>
        <w:rStyle w:val="aff7"/>
        <w:lang w:val="en-GB"/>
      </w:rPr>
      <w:fldChar w:fldCharType="separate"/>
    </w:r>
    <w:r w:rsidR="008109BF">
      <w:rPr>
        <w:rStyle w:val="aff7"/>
        <w:noProof/>
        <w:lang w:val="en-GB"/>
      </w:rPr>
      <w:t>32</w:t>
    </w:r>
    <w:r>
      <w:rPr>
        <w:rStyle w:val="aff7"/>
        <w:lang w:val="en-GB"/>
      </w:rPr>
      <w:fldChar w:fldCharType="end"/>
    </w:r>
    <w:r w:rsidR="0068763D" w:rsidRPr="004D0EC7">
      <w:rPr>
        <w:lang w:val="en-GB"/>
      </w:rPr>
      <w:tab/>
    </w:r>
    <w:r w:rsidR="0068763D">
      <w:rPr>
        <w:lang w:val="en-GB"/>
      </w:rPr>
      <w:t>KORBAN v. UKRAINE</w:t>
    </w:r>
    <w:r w:rsidR="0068763D" w:rsidRPr="004D0EC7">
      <w:rPr>
        <w:lang w:val="en-GB"/>
      </w:rPr>
      <w:t xml:space="preserve"> </w:t>
    </w:r>
    <w:r w:rsidR="0068763D">
      <w:rPr>
        <w:lang w:val="en-GB"/>
      </w:rPr>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882CD5" w:rsidRDefault="0068763D" w:rsidP="0068763D">
    <w:pPr>
      <w:pStyle w:val="ECHRHeader"/>
      <w:rPr>
        <w:lang w:val="en-GB"/>
      </w:rPr>
    </w:pPr>
    <w:r w:rsidRPr="00882CD5">
      <w:rPr>
        <w:lang w:val="en-GB"/>
      </w:rPr>
      <w:tab/>
    </w:r>
    <w:r>
      <w:rPr>
        <w:lang w:val="en-GB"/>
      </w:rPr>
      <w:t>KORBAN v. UKRAINE</w:t>
    </w:r>
    <w:r w:rsidRPr="00882CD5">
      <w:rPr>
        <w:lang w:val="en-GB"/>
      </w:rPr>
      <w:t xml:space="preserve"> JUDGMENT</w:t>
    </w:r>
    <w:r w:rsidRPr="00882CD5">
      <w:rPr>
        <w:lang w:val="en-GB"/>
      </w:rPr>
      <w:tab/>
    </w:r>
    <w:r w:rsidR="00762467">
      <w:rPr>
        <w:rStyle w:val="aff7"/>
        <w:lang w:val="en-GB"/>
      </w:rPr>
      <w:fldChar w:fldCharType="begin"/>
    </w:r>
    <w:r>
      <w:rPr>
        <w:rStyle w:val="aff7"/>
        <w:lang w:val="en-GB"/>
      </w:rPr>
      <w:instrText xml:space="preserve"> PAGE </w:instrText>
    </w:r>
    <w:r w:rsidR="00762467">
      <w:rPr>
        <w:rStyle w:val="aff7"/>
        <w:lang w:val="en-GB"/>
      </w:rPr>
      <w:fldChar w:fldCharType="separate"/>
    </w:r>
    <w:r w:rsidR="008109BF">
      <w:rPr>
        <w:rStyle w:val="aff7"/>
        <w:noProof/>
        <w:lang w:val="en-GB"/>
      </w:rPr>
      <w:t>1</w:t>
    </w:r>
    <w:r w:rsidR="00762467">
      <w:rPr>
        <w:rStyle w:val="aff7"/>
        <w:lang w:val="en-G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4D0EC7" w:rsidRDefault="00762467" w:rsidP="00E87207">
    <w:pPr>
      <w:pStyle w:val="ECHRHeader"/>
      <w:tabs>
        <w:tab w:val="clear" w:pos="3686"/>
        <w:tab w:val="clear" w:pos="7371"/>
        <w:tab w:val="center" w:pos="3685"/>
      </w:tabs>
      <w:rPr>
        <w:lang w:val="en-GB"/>
      </w:rPr>
    </w:pPr>
    <w:r>
      <w:rPr>
        <w:rStyle w:val="aff7"/>
        <w:lang w:val="en-GB"/>
      </w:rPr>
      <w:fldChar w:fldCharType="begin"/>
    </w:r>
    <w:r w:rsidR="0068763D">
      <w:rPr>
        <w:rStyle w:val="aff7"/>
        <w:lang w:val="en-GB"/>
      </w:rPr>
      <w:instrText xml:space="preserve"> PAGE </w:instrText>
    </w:r>
    <w:r>
      <w:rPr>
        <w:rStyle w:val="aff7"/>
        <w:lang w:val="en-GB"/>
      </w:rPr>
      <w:fldChar w:fldCharType="separate"/>
    </w:r>
    <w:r w:rsidR="008109BF">
      <w:rPr>
        <w:rStyle w:val="aff7"/>
        <w:noProof/>
        <w:lang w:val="en-GB"/>
      </w:rPr>
      <w:t>36</w:t>
    </w:r>
    <w:r>
      <w:rPr>
        <w:rStyle w:val="aff7"/>
        <w:lang w:val="en-GB"/>
      </w:rPr>
      <w:fldChar w:fldCharType="end"/>
    </w:r>
    <w:r w:rsidR="0068763D" w:rsidRPr="004D0EC7">
      <w:rPr>
        <w:lang w:val="en-GB"/>
      </w:rPr>
      <w:tab/>
    </w:r>
    <w:r w:rsidR="0068763D">
      <w:rPr>
        <w:lang w:val="en-GB"/>
      </w:rPr>
      <w:t>KORBAN v. UKRAINE</w:t>
    </w:r>
    <w:r w:rsidR="0068763D" w:rsidRPr="004D0EC7">
      <w:rPr>
        <w:lang w:val="en-GB"/>
      </w:rPr>
      <w:t xml:space="preserve"> </w:t>
    </w:r>
    <w:r w:rsidR="0068763D">
      <w:rPr>
        <w:lang w:val="en-GB"/>
      </w:rPr>
      <w:t>JUDGMENT - SEPARATE OPINION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D" w:rsidRPr="00882CD5" w:rsidRDefault="0068763D" w:rsidP="00E87207">
    <w:pPr>
      <w:pStyle w:val="ECHRHeader"/>
      <w:tabs>
        <w:tab w:val="clear" w:pos="3686"/>
        <w:tab w:val="clear" w:pos="7371"/>
        <w:tab w:val="center" w:pos="3685"/>
        <w:tab w:val="right" w:pos="7370"/>
      </w:tabs>
      <w:rPr>
        <w:lang w:val="en-GB"/>
      </w:rPr>
    </w:pPr>
    <w:r w:rsidRPr="00882CD5">
      <w:rPr>
        <w:lang w:val="en-GB"/>
      </w:rPr>
      <w:tab/>
    </w:r>
    <w:r>
      <w:rPr>
        <w:lang w:val="en-GB"/>
      </w:rPr>
      <w:t>KORBAN v. UKRAINE</w:t>
    </w:r>
    <w:r w:rsidRPr="00882CD5">
      <w:rPr>
        <w:lang w:val="en-GB"/>
      </w:rPr>
      <w:t xml:space="preserve"> JUDGMENT</w:t>
    </w:r>
    <w:r>
      <w:rPr>
        <w:lang w:val="en-GB"/>
      </w:rPr>
      <w:t xml:space="preserve"> - SEPARATE OPINION</w:t>
    </w:r>
    <w:r w:rsidRPr="00882CD5">
      <w:rPr>
        <w:lang w:val="en-GB"/>
      </w:rPr>
      <w:tab/>
    </w:r>
    <w:r w:rsidR="00762467">
      <w:rPr>
        <w:rStyle w:val="aff7"/>
        <w:lang w:val="en-GB"/>
      </w:rPr>
      <w:fldChar w:fldCharType="begin"/>
    </w:r>
    <w:r>
      <w:rPr>
        <w:rStyle w:val="aff7"/>
        <w:lang w:val="en-GB"/>
      </w:rPr>
      <w:instrText xml:space="preserve"> PAGE </w:instrText>
    </w:r>
    <w:r w:rsidR="00762467">
      <w:rPr>
        <w:rStyle w:val="aff7"/>
        <w:lang w:val="en-GB"/>
      </w:rPr>
      <w:fldChar w:fldCharType="separate"/>
    </w:r>
    <w:r w:rsidR="008109BF">
      <w:rPr>
        <w:rStyle w:val="aff7"/>
        <w:noProof/>
        <w:lang w:val="en-GB"/>
      </w:rPr>
      <w:t>37</w:t>
    </w:r>
    <w:r w:rsidR="00762467">
      <w:rPr>
        <w:rStyle w:val="aff7"/>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10">
    <w:nsid w:val="07C37A84"/>
    <w:multiLevelType w:val="hybridMultilevel"/>
    <w:tmpl w:val="790C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91357F"/>
    <w:multiLevelType w:val="hybridMultilevel"/>
    <w:tmpl w:val="113818FA"/>
    <w:lvl w:ilvl="0" w:tplc="7BFC10BE">
      <w:start w:val="1"/>
      <w:numFmt w:val="decimal"/>
      <w:lvlText w:val="%1."/>
      <w:lvlJc w:val="left"/>
      <w:pPr>
        <w:ind w:left="502"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2D7548"/>
    <w:multiLevelType w:val="hybridMultilevel"/>
    <w:tmpl w:val="FC62C978"/>
    <w:lvl w:ilvl="0" w:tplc="1CD2E65C">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FD1241"/>
    <w:multiLevelType w:val="hybridMultilevel"/>
    <w:tmpl w:val="F6D86CC2"/>
    <w:lvl w:ilvl="0" w:tplc="00E25264">
      <w:start w:val="1"/>
      <w:numFmt w:val="bullet"/>
      <w:pStyle w:val="a1"/>
      <w:lvlText w:val=""/>
      <w:lvlJc w:val="left"/>
      <w:pPr>
        <w:tabs>
          <w:tab w:val="num" w:pos="851"/>
        </w:tabs>
        <w:ind w:left="568" w:firstLine="0"/>
      </w:pPr>
      <w:rPr>
        <w:rFonts w:ascii="Wingdings" w:hAnsi="Wingdings" w:hint="default"/>
        <w:color w:val="808080"/>
        <w:sz w:val="16"/>
      </w:rPr>
    </w:lvl>
    <w:lvl w:ilvl="1" w:tplc="30CA3924" w:tentative="1">
      <w:start w:val="1"/>
      <w:numFmt w:val="bullet"/>
      <w:lvlText w:val="o"/>
      <w:lvlJc w:val="left"/>
      <w:pPr>
        <w:tabs>
          <w:tab w:val="num" w:pos="1724"/>
        </w:tabs>
        <w:ind w:left="1724" w:hanging="360"/>
      </w:pPr>
      <w:rPr>
        <w:rFonts w:ascii="Courier New" w:hAnsi="Courier New" w:cs="Courier New" w:hint="default"/>
      </w:rPr>
    </w:lvl>
    <w:lvl w:ilvl="2" w:tplc="70086ABC" w:tentative="1">
      <w:start w:val="1"/>
      <w:numFmt w:val="bullet"/>
      <w:lvlText w:val=""/>
      <w:lvlJc w:val="left"/>
      <w:pPr>
        <w:tabs>
          <w:tab w:val="num" w:pos="2444"/>
        </w:tabs>
        <w:ind w:left="2444" w:hanging="360"/>
      </w:pPr>
      <w:rPr>
        <w:rFonts w:ascii="Wingdings" w:hAnsi="Wingdings" w:hint="default"/>
      </w:rPr>
    </w:lvl>
    <w:lvl w:ilvl="3" w:tplc="23FE18D4" w:tentative="1">
      <w:start w:val="1"/>
      <w:numFmt w:val="bullet"/>
      <w:lvlText w:val=""/>
      <w:lvlJc w:val="left"/>
      <w:pPr>
        <w:tabs>
          <w:tab w:val="num" w:pos="3164"/>
        </w:tabs>
        <w:ind w:left="3164" w:hanging="360"/>
      </w:pPr>
      <w:rPr>
        <w:rFonts w:ascii="Symbol" w:hAnsi="Symbol" w:hint="default"/>
      </w:rPr>
    </w:lvl>
    <w:lvl w:ilvl="4" w:tplc="013E00C0" w:tentative="1">
      <w:start w:val="1"/>
      <w:numFmt w:val="bullet"/>
      <w:lvlText w:val="o"/>
      <w:lvlJc w:val="left"/>
      <w:pPr>
        <w:tabs>
          <w:tab w:val="num" w:pos="3884"/>
        </w:tabs>
        <w:ind w:left="3884" w:hanging="360"/>
      </w:pPr>
      <w:rPr>
        <w:rFonts w:ascii="Courier New" w:hAnsi="Courier New" w:cs="Courier New" w:hint="default"/>
      </w:rPr>
    </w:lvl>
    <w:lvl w:ilvl="5" w:tplc="0E9CDC04" w:tentative="1">
      <w:start w:val="1"/>
      <w:numFmt w:val="bullet"/>
      <w:lvlText w:val=""/>
      <w:lvlJc w:val="left"/>
      <w:pPr>
        <w:tabs>
          <w:tab w:val="num" w:pos="4604"/>
        </w:tabs>
        <w:ind w:left="4604" w:hanging="360"/>
      </w:pPr>
      <w:rPr>
        <w:rFonts w:ascii="Wingdings" w:hAnsi="Wingdings" w:hint="default"/>
      </w:rPr>
    </w:lvl>
    <w:lvl w:ilvl="6" w:tplc="36B4DF58" w:tentative="1">
      <w:start w:val="1"/>
      <w:numFmt w:val="bullet"/>
      <w:lvlText w:val=""/>
      <w:lvlJc w:val="left"/>
      <w:pPr>
        <w:tabs>
          <w:tab w:val="num" w:pos="5324"/>
        </w:tabs>
        <w:ind w:left="5324" w:hanging="360"/>
      </w:pPr>
      <w:rPr>
        <w:rFonts w:ascii="Symbol" w:hAnsi="Symbol" w:hint="default"/>
      </w:rPr>
    </w:lvl>
    <w:lvl w:ilvl="7" w:tplc="D06E8636" w:tentative="1">
      <w:start w:val="1"/>
      <w:numFmt w:val="bullet"/>
      <w:lvlText w:val="o"/>
      <w:lvlJc w:val="left"/>
      <w:pPr>
        <w:tabs>
          <w:tab w:val="num" w:pos="6044"/>
        </w:tabs>
        <w:ind w:left="6044" w:hanging="360"/>
      </w:pPr>
      <w:rPr>
        <w:rFonts w:ascii="Courier New" w:hAnsi="Courier New" w:cs="Courier New" w:hint="default"/>
      </w:rPr>
    </w:lvl>
    <w:lvl w:ilvl="8" w:tplc="5E6E144C" w:tentative="1">
      <w:start w:val="1"/>
      <w:numFmt w:val="bullet"/>
      <w:lvlText w:val=""/>
      <w:lvlJc w:val="left"/>
      <w:pPr>
        <w:tabs>
          <w:tab w:val="num" w:pos="6764"/>
        </w:tabs>
        <w:ind w:left="6764" w:hanging="360"/>
      </w:pPr>
      <w:rPr>
        <w:rFonts w:ascii="Wingdings" w:hAnsi="Wingdings" w:hint="default"/>
      </w:rPr>
    </w:lvl>
  </w:abstractNum>
  <w:abstractNum w:abstractNumId="19">
    <w:nsid w:val="72F44F51"/>
    <w:multiLevelType w:val="hybridMultilevel"/>
    <w:tmpl w:val="45C88176"/>
    <w:lvl w:ilvl="0" w:tplc="30801F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5"/>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22"/>
  </w:num>
  <w:num w:numId="7">
    <w:abstractNumId w:val="11"/>
  </w:num>
  <w:num w:numId="8">
    <w:abstractNumId w:val="6"/>
  </w:num>
  <w:num w:numId="9">
    <w:abstractNumId w:val="18"/>
  </w:num>
  <w:num w:numId="10">
    <w:abstractNumId w:val="16"/>
  </w:num>
  <w:num w:numId="11">
    <w:abstractNumId w:val="13"/>
  </w:num>
  <w:num w:numId="12">
    <w:abstractNumId w:val="1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9"/>
  </w:num>
  <w:num w:numId="23">
    <w:abstractNumId w:val="21"/>
  </w:num>
  <w:num w:numId="24">
    <w:abstractNumId w:val="19"/>
  </w:num>
  <w:num w:numId="25">
    <w:abstractNumId w:val="10"/>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proofState w:spelling="clean" w:grammar="clean"/>
  <w:stylePaneFormatFilter w:val="D004"/>
  <w:doNotTrackMove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4"/>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licationsApp" w:val="1"/>
    <w:docVar w:name="EMM" w:val="0"/>
    <w:docVar w:name="NBEMMDOC" w:val="0"/>
  </w:docVars>
  <w:rsids>
    <w:rsidRoot w:val="00E87207"/>
    <w:rsid w:val="00004187"/>
    <w:rsid w:val="00010DE0"/>
    <w:rsid w:val="000226A2"/>
    <w:rsid w:val="000237D3"/>
    <w:rsid w:val="00025819"/>
    <w:rsid w:val="0003744A"/>
    <w:rsid w:val="000444D9"/>
    <w:rsid w:val="00050B77"/>
    <w:rsid w:val="000517E5"/>
    <w:rsid w:val="00063BA1"/>
    <w:rsid w:val="00063C10"/>
    <w:rsid w:val="000752BA"/>
    <w:rsid w:val="00075833"/>
    <w:rsid w:val="00081D68"/>
    <w:rsid w:val="000827E6"/>
    <w:rsid w:val="00087301"/>
    <w:rsid w:val="00090F02"/>
    <w:rsid w:val="000A565F"/>
    <w:rsid w:val="000B3763"/>
    <w:rsid w:val="000B596D"/>
    <w:rsid w:val="000C43A9"/>
    <w:rsid w:val="000C4978"/>
    <w:rsid w:val="000D3024"/>
    <w:rsid w:val="000D7C5B"/>
    <w:rsid w:val="000E3CCF"/>
    <w:rsid w:val="000E7FCB"/>
    <w:rsid w:val="00100977"/>
    <w:rsid w:val="0011149A"/>
    <w:rsid w:val="00112B00"/>
    <w:rsid w:val="0012272E"/>
    <w:rsid w:val="00123F7F"/>
    <w:rsid w:val="00132EE4"/>
    <w:rsid w:val="00140459"/>
    <w:rsid w:val="001535DD"/>
    <w:rsid w:val="00164E66"/>
    <w:rsid w:val="00173058"/>
    <w:rsid w:val="00174B59"/>
    <w:rsid w:val="001760A9"/>
    <w:rsid w:val="0018191B"/>
    <w:rsid w:val="001826ED"/>
    <w:rsid w:val="00185F7A"/>
    <w:rsid w:val="0019095E"/>
    <w:rsid w:val="00191A7D"/>
    <w:rsid w:val="00192A77"/>
    <w:rsid w:val="001A2DAD"/>
    <w:rsid w:val="001A38D9"/>
    <w:rsid w:val="001B3BEF"/>
    <w:rsid w:val="001B7F1C"/>
    <w:rsid w:val="001C1F5E"/>
    <w:rsid w:val="001D34BE"/>
    <w:rsid w:val="001E063C"/>
    <w:rsid w:val="00204578"/>
    <w:rsid w:val="00207C26"/>
    <w:rsid w:val="00214DA2"/>
    <w:rsid w:val="002240D5"/>
    <w:rsid w:val="00226A43"/>
    <w:rsid w:val="00230A01"/>
    <w:rsid w:val="00232F40"/>
    <w:rsid w:val="002422C5"/>
    <w:rsid w:val="002428D8"/>
    <w:rsid w:val="00243C82"/>
    <w:rsid w:val="0024543A"/>
    <w:rsid w:val="0026025A"/>
    <w:rsid w:val="0026195A"/>
    <w:rsid w:val="00264444"/>
    <w:rsid w:val="002838B1"/>
    <w:rsid w:val="00284047"/>
    <w:rsid w:val="00294908"/>
    <w:rsid w:val="002A350F"/>
    <w:rsid w:val="002C2B37"/>
    <w:rsid w:val="002C452B"/>
    <w:rsid w:val="002D507E"/>
    <w:rsid w:val="002D6761"/>
    <w:rsid w:val="002F609E"/>
    <w:rsid w:val="003061B4"/>
    <w:rsid w:val="00317074"/>
    <w:rsid w:val="00325BFB"/>
    <w:rsid w:val="00333DA5"/>
    <w:rsid w:val="00341856"/>
    <w:rsid w:val="003524F4"/>
    <w:rsid w:val="00354B88"/>
    <w:rsid w:val="0036184A"/>
    <w:rsid w:val="00371890"/>
    <w:rsid w:val="003755C7"/>
    <w:rsid w:val="0038198F"/>
    <w:rsid w:val="00393F72"/>
    <w:rsid w:val="00397039"/>
    <w:rsid w:val="003972C1"/>
    <w:rsid w:val="003A6A26"/>
    <w:rsid w:val="003C1503"/>
    <w:rsid w:val="003E1EA1"/>
    <w:rsid w:val="004000F6"/>
    <w:rsid w:val="0040091A"/>
    <w:rsid w:val="004043B0"/>
    <w:rsid w:val="00404A0D"/>
    <w:rsid w:val="00410273"/>
    <w:rsid w:val="004132D1"/>
    <w:rsid w:val="00413CE6"/>
    <w:rsid w:val="0043630A"/>
    <w:rsid w:val="0043672A"/>
    <w:rsid w:val="00437CC3"/>
    <w:rsid w:val="00437EB8"/>
    <w:rsid w:val="00441454"/>
    <w:rsid w:val="0044192A"/>
    <w:rsid w:val="00442FED"/>
    <w:rsid w:val="0045333B"/>
    <w:rsid w:val="00457138"/>
    <w:rsid w:val="00457266"/>
    <w:rsid w:val="0046244B"/>
    <w:rsid w:val="00464481"/>
    <w:rsid w:val="00471021"/>
    <w:rsid w:val="00474CBE"/>
    <w:rsid w:val="00476D77"/>
    <w:rsid w:val="00480BE7"/>
    <w:rsid w:val="004917AB"/>
    <w:rsid w:val="00492590"/>
    <w:rsid w:val="004A0880"/>
    <w:rsid w:val="004A3D95"/>
    <w:rsid w:val="004A40FF"/>
    <w:rsid w:val="004B1857"/>
    <w:rsid w:val="004B69DA"/>
    <w:rsid w:val="004C2177"/>
    <w:rsid w:val="004D2D43"/>
    <w:rsid w:val="004D324B"/>
    <w:rsid w:val="004D57BD"/>
    <w:rsid w:val="004E261D"/>
    <w:rsid w:val="004E7CFA"/>
    <w:rsid w:val="004F213D"/>
    <w:rsid w:val="004F2BD7"/>
    <w:rsid w:val="004F515B"/>
    <w:rsid w:val="004F784F"/>
    <w:rsid w:val="00504562"/>
    <w:rsid w:val="00514554"/>
    <w:rsid w:val="00515AFF"/>
    <w:rsid w:val="00515E42"/>
    <w:rsid w:val="0052464E"/>
    <w:rsid w:val="005311FA"/>
    <w:rsid w:val="0053327D"/>
    <w:rsid w:val="00534B58"/>
    <w:rsid w:val="00541924"/>
    <w:rsid w:val="005464FD"/>
    <w:rsid w:val="00546CFE"/>
    <w:rsid w:val="00560683"/>
    <w:rsid w:val="00561E1C"/>
    <w:rsid w:val="00562117"/>
    <w:rsid w:val="005712BE"/>
    <w:rsid w:val="0057352B"/>
    <w:rsid w:val="00575134"/>
    <w:rsid w:val="00584921"/>
    <w:rsid w:val="00584C66"/>
    <w:rsid w:val="00590D90"/>
    <w:rsid w:val="00591450"/>
    <w:rsid w:val="00595872"/>
    <w:rsid w:val="005A3203"/>
    <w:rsid w:val="005B19AC"/>
    <w:rsid w:val="005B1C6C"/>
    <w:rsid w:val="005B47C1"/>
    <w:rsid w:val="005C059C"/>
    <w:rsid w:val="005C09DF"/>
    <w:rsid w:val="005C3DF8"/>
    <w:rsid w:val="005C60C9"/>
    <w:rsid w:val="005C72AE"/>
    <w:rsid w:val="005E02B6"/>
    <w:rsid w:val="005E3EA7"/>
    <w:rsid w:val="005E4EF0"/>
    <w:rsid w:val="005F7625"/>
    <w:rsid w:val="006020A8"/>
    <w:rsid w:val="00612515"/>
    <w:rsid w:val="00614854"/>
    <w:rsid w:val="00616FF8"/>
    <w:rsid w:val="0062014F"/>
    <w:rsid w:val="00625733"/>
    <w:rsid w:val="00627BA1"/>
    <w:rsid w:val="0063009F"/>
    <w:rsid w:val="006325E0"/>
    <w:rsid w:val="00634911"/>
    <w:rsid w:val="00637C26"/>
    <w:rsid w:val="006429A0"/>
    <w:rsid w:val="00643526"/>
    <w:rsid w:val="006459F5"/>
    <w:rsid w:val="00646F01"/>
    <w:rsid w:val="00647455"/>
    <w:rsid w:val="00650B02"/>
    <w:rsid w:val="00653D4C"/>
    <w:rsid w:val="0066413B"/>
    <w:rsid w:val="00666F74"/>
    <w:rsid w:val="006736DD"/>
    <w:rsid w:val="00680F3C"/>
    <w:rsid w:val="00684102"/>
    <w:rsid w:val="0068763D"/>
    <w:rsid w:val="00687B63"/>
    <w:rsid w:val="00692430"/>
    <w:rsid w:val="0069761A"/>
    <w:rsid w:val="006A2BCC"/>
    <w:rsid w:val="006A40FA"/>
    <w:rsid w:val="006A43FB"/>
    <w:rsid w:val="006A4F0E"/>
    <w:rsid w:val="006B20AB"/>
    <w:rsid w:val="006B78E6"/>
    <w:rsid w:val="006C00A8"/>
    <w:rsid w:val="006C0181"/>
    <w:rsid w:val="006C686A"/>
    <w:rsid w:val="006C6942"/>
    <w:rsid w:val="006D16FD"/>
    <w:rsid w:val="006D5F36"/>
    <w:rsid w:val="006E3336"/>
    <w:rsid w:val="006F02C5"/>
    <w:rsid w:val="00702864"/>
    <w:rsid w:val="007169A5"/>
    <w:rsid w:val="007244D4"/>
    <w:rsid w:val="00724804"/>
    <w:rsid w:val="00730E6A"/>
    <w:rsid w:val="007341B4"/>
    <w:rsid w:val="00740671"/>
    <w:rsid w:val="007424E2"/>
    <w:rsid w:val="00750437"/>
    <w:rsid w:val="00751F34"/>
    <w:rsid w:val="007524CE"/>
    <w:rsid w:val="00762467"/>
    <w:rsid w:val="0076386D"/>
    <w:rsid w:val="00764C63"/>
    <w:rsid w:val="00776889"/>
    <w:rsid w:val="007815F3"/>
    <w:rsid w:val="00781B5C"/>
    <w:rsid w:val="0078739E"/>
    <w:rsid w:val="0079182B"/>
    <w:rsid w:val="0079455A"/>
    <w:rsid w:val="007A2F80"/>
    <w:rsid w:val="007A3AB9"/>
    <w:rsid w:val="007A5653"/>
    <w:rsid w:val="007B105F"/>
    <w:rsid w:val="007B5A05"/>
    <w:rsid w:val="007B5F3E"/>
    <w:rsid w:val="007B68BB"/>
    <w:rsid w:val="007B7E62"/>
    <w:rsid w:val="007C45CD"/>
    <w:rsid w:val="007C6C9C"/>
    <w:rsid w:val="007D5B76"/>
    <w:rsid w:val="007E0663"/>
    <w:rsid w:val="007E099F"/>
    <w:rsid w:val="007E78BC"/>
    <w:rsid w:val="007F5845"/>
    <w:rsid w:val="007F5E99"/>
    <w:rsid w:val="00800387"/>
    <w:rsid w:val="00804AF1"/>
    <w:rsid w:val="008066E7"/>
    <w:rsid w:val="008109BF"/>
    <w:rsid w:val="008146D8"/>
    <w:rsid w:val="00815304"/>
    <w:rsid w:val="008157D7"/>
    <w:rsid w:val="0081703B"/>
    <w:rsid w:val="00831B33"/>
    <w:rsid w:val="0084458D"/>
    <w:rsid w:val="00844FA5"/>
    <w:rsid w:val="00845C2F"/>
    <w:rsid w:val="00845CD0"/>
    <w:rsid w:val="00845F15"/>
    <w:rsid w:val="00847665"/>
    <w:rsid w:val="00853FAF"/>
    <w:rsid w:val="0086200B"/>
    <w:rsid w:val="008661FE"/>
    <w:rsid w:val="00866CD1"/>
    <w:rsid w:val="00866FBB"/>
    <w:rsid w:val="008708D6"/>
    <w:rsid w:val="00873775"/>
    <w:rsid w:val="00882C30"/>
    <w:rsid w:val="00883088"/>
    <w:rsid w:val="0088637A"/>
    <w:rsid w:val="008875A3"/>
    <w:rsid w:val="00892B39"/>
    <w:rsid w:val="00894A35"/>
    <w:rsid w:val="008A725A"/>
    <w:rsid w:val="008B4591"/>
    <w:rsid w:val="008B4807"/>
    <w:rsid w:val="008B57DB"/>
    <w:rsid w:val="008B6477"/>
    <w:rsid w:val="008C00B9"/>
    <w:rsid w:val="008C118B"/>
    <w:rsid w:val="008C1208"/>
    <w:rsid w:val="008C7EC2"/>
    <w:rsid w:val="008D4C83"/>
    <w:rsid w:val="008D5980"/>
    <w:rsid w:val="008E1296"/>
    <w:rsid w:val="008E633A"/>
    <w:rsid w:val="008F022A"/>
    <w:rsid w:val="008F426F"/>
    <w:rsid w:val="00915B7B"/>
    <w:rsid w:val="00923EFF"/>
    <w:rsid w:val="00924BE8"/>
    <w:rsid w:val="00926F0B"/>
    <w:rsid w:val="00930447"/>
    <w:rsid w:val="00930DAE"/>
    <w:rsid w:val="00946A56"/>
    <w:rsid w:val="0095072C"/>
    <w:rsid w:val="009544B2"/>
    <w:rsid w:val="00962C83"/>
    <w:rsid w:val="00963385"/>
    <w:rsid w:val="00966E2F"/>
    <w:rsid w:val="00970F34"/>
    <w:rsid w:val="0097360B"/>
    <w:rsid w:val="0098267D"/>
    <w:rsid w:val="00991FA9"/>
    <w:rsid w:val="00995165"/>
    <w:rsid w:val="009A25B0"/>
    <w:rsid w:val="009A31E6"/>
    <w:rsid w:val="009B0449"/>
    <w:rsid w:val="009B29DA"/>
    <w:rsid w:val="009C2F31"/>
    <w:rsid w:val="009C465F"/>
    <w:rsid w:val="009D3EF3"/>
    <w:rsid w:val="009D6DB1"/>
    <w:rsid w:val="009D6DEF"/>
    <w:rsid w:val="009E0B7B"/>
    <w:rsid w:val="009E2EA2"/>
    <w:rsid w:val="009F7342"/>
    <w:rsid w:val="00A01508"/>
    <w:rsid w:val="00A07A2B"/>
    <w:rsid w:val="00A14D22"/>
    <w:rsid w:val="00A15441"/>
    <w:rsid w:val="00A2405F"/>
    <w:rsid w:val="00A30BA8"/>
    <w:rsid w:val="00A57053"/>
    <w:rsid w:val="00A659D3"/>
    <w:rsid w:val="00A65BDC"/>
    <w:rsid w:val="00A74420"/>
    <w:rsid w:val="00A815EE"/>
    <w:rsid w:val="00A829E9"/>
    <w:rsid w:val="00A84763"/>
    <w:rsid w:val="00A86EC3"/>
    <w:rsid w:val="00A9642E"/>
    <w:rsid w:val="00AA212C"/>
    <w:rsid w:val="00AA3EC6"/>
    <w:rsid w:val="00AA6ABA"/>
    <w:rsid w:val="00AB3F10"/>
    <w:rsid w:val="00AB42BE"/>
    <w:rsid w:val="00AB446C"/>
    <w:rsid w:val="00AB5DCB"/>
    <w:rsid w:val="00AC1648"/>
    <w:rsid w:val="00AC75C6"/>
    <w:rsid w:val="00AD65A1"/>
    <w:rsid w:val="00AE0442"/>
    <w:rsid w:val="00AE6389"/>
    <w:rsid w:val="00B01009"/>
    <w:rsid w:val="00B01A3B"/>
    <w:rsid w:val="00B04429"/>
    <w:rsid w:val="00B05A8E"/>
    <w:rsid w:val="00B11C1E"/>
    <w:rsid w:val="00B1552F"/>
    <w:rsid w:val="00B15839"/>
    <w:rsid w:val="00B1652B"/>
    <w:rsid w:val="00B32009"/>
    <w:rsid w:val="00B34E4A"/>
    <w:rsid w:val="00B36A63"/>
    <w:rsid w:val="00B36E1A"/>
    <w:rsid w:val="00B40008"/>
    <w:rsid w:val="00B40E58"/>
    <w:rsid w:val="00B41A42"/>
    <w:rsid w:val="00B457FE"/>
    <w:rsid w:val="00B51E56"/>
    <w:rsid w:val="00B5645C"/>
    <w:rsid w:val="00B57677"/>
    <w:rsid w:val="00B63FF8"/>
    <w:rsid w:val="00B7008D"/>
    <w:rsid w:val="00B846F5"/>
    <w:rsid w:val="00B87680"/>
    <w:rsid w:val="00B90772"/>
    <w:rsid w:val="00B94EB9"/>
    <w:rsid w:val="00BA3811"/>
    <w:rsid w:val="00BA389E"/>
    <w:rsid w:val="00BB1FD9"/>
    <w:rsid w:val="00BB2DDB"/>
    <w:rsid w:val="00BB2E6F"/>
    <w:rsid w:val="00BB3DB7"/>
    <w:rsid w:val="00BB63A9"/>
    <w:rsid w:val="00BB676F"/>
    <w:rsid w:val="00BC0C57"/>
    <w:rsid w:val="00BC4A06"/>
    <w:rsid w:val="00BC55C8"/>
    <w:rsid w:val="00BD5D1C"/>
    <w:rsid w:val="00BD7339"/>
    <w:rsid w:val="00BE0D87"/>
    <w:rsid w:val="00BE24AE"/>
    <w:rsid w:val="00BF33E2"/>
    <w:rsid w:val="00BF7EA2"/>
    <w:rsid w:val="00C01048"/>
    <w:rsid w:val="00C04894"/>
    <w:rsid w:val="00C17959"/>
    <w:rsid w:val="00C33CFE"/>
    <w:rsid w:val="00C36F5C"/>
    <w:rsid w:val="00C43852"/>
    <w:rsid w:val="00C47E4D"/>
    <w:rsid w:val="00C5371F"/>
    <w:rsid w:val="00C53F49"/>
    <w:rsid w:val="00C6453F"/>
    <w:rsid w:val="00C87102"/>
    <w:rsid w:val="00CA3139"/>
    <w:rsid w:val="00CB2D15"/>
    <w:rsid w:val="00CB43FB"/>
    <w:rsid w:val="00CD389A"/>
    <w:rsid w:val="00CD4702"/>
    <w:rsid w:val="00CE2719"/>
    <w:rsid w:val="00CE31B5"/>
    <w:rsid w:val="00CE3B4F"/>
    <w:rsid w:val="00CF384B"/>
    <w:rsid w:val="00D0599E"/>
    <w:rsid w:val="00D166E3"/>
    <w:rsid w:val="00D2422A"/>
    <w:rsid w:val="00D278DA"/>
    <w:rsid w:val="00D354AD"/>
    <w:rsid w:val="00D37CE9"/>
    <w:rsid w:val="00D43398"/>
    <w:rsid w:val="00D61CA2"/>
    <w:rsid w:val="00D6390F"/>
    <w:rsid w:val="00D674C2"/>
    <w:rsid w:val="00D700E3"/>
    <w:rsid w:val="00D71F11"/>
    <w:rsid w:val="00D74E1E"/>
    <w:rsid w:val="00D77AC8"/>
    <w:rsid w:val="00D77EB3"/>
    <w:rsid w:val="00D808A6"/>
    <w:rsid w:val="00D83DEF"/>
    <w:rsid w:val="00D95B22"/>
    <w:rsid w:val="00DA677E"/>
    <w:rsid w:val="00DB001C"/>
    <w:rsid w:val="00DB2118"/>
    <w:rsid w:val="00DB21ED"/>
    <w:rsid w:val="00DB253D"/>
    <w:rsid w:val="00DB29CF"/>
    <w:rsid w:val="00DB3A46"/>
    <w:rsid w:val="00DB4551"/>
    <w:rsid w:val="00DB50D8"/>
    <w:rsid w:val="00DB5739"/>
    <w:rsid w:val="00DC3AF0"/>
    <w:rsid w:val="00DC670A"/>
    <w:rsid w:val="00DC7083"/>
    <w:rsid w:val="00DE2C86"/>
    <w:rsid w:val="00DF166C"/>
    <w:rsid w:val="00DF3432"/>
    <w:rsid w:val="00E1264D"/>
    <w:rsid w:val="00E128A8"/>
    <w:rsid w:val="00E270C7"/>
    <w:rsid w:val="00E27748"/>
    <w:rsid w:val="00E338AA"/>
    <w:rsid w:val="00E42185"/>
    <w:rsid w:val="00E422AE"/>
    <w:rsid w:val="00E42503"/>
    <w:rsid w:val="00E42AD7"/>
    <w:rsid w:val="00E43696"/>
    <w:rsid w:val="00E44FD9"/>
    <w:rsid w:val="00E47B67"/>
    <w:rsid w:val="00E52DF8"/>
    <w:rsid w:val="00E5367E"/>
    <w:rsid w:val="00E54000"/>
    <w:rsid w:val="00E569FA"/>
    <w:rsid w:val="00E60C71"/>
    <w:rsid w:val="00E60EA7"/>
    <w:rsid w:val="00E61699"/>
    <w:rsid w:val="00E6505E"/>
    <w:rsid w:val="00E6756B"/>
    <w:rsid w:val="00E67CFC"/>
    <w:rsid w:val="00E755CA"/>
    <w:rsid w:val="00E84026"/>
    <w:rsid w:val="00E87207"/>
    <w:rsid w:val="00E910FD"/>
    <w:rsid w:val="00E91DEE"/>
    <w:rsid w:val="00EA5B38"/>
    <w:rsid w:val="00EA7025"/>
    <w:rsid w:val="00EB13AB"/>
    <w:rsid w:val="00EB1432"/>
    <w:rsid w:val="00EB68D2"/>
    <w:rsid w:val="00EC05D8"/>
    <w:rsid w:val="00EC095B"/>
    <w:rsid w:val="00EC1798"/>
    <w:rsid w:val="00EC28E0"/>
    <w:rsid w:val="00ED1489"/>
    <w:rsid w:val="00EE14E6"/>
    <w:rsid w:val="00EF789E"/>
    <w:rsid w:val="00F03E0F"/>
    <w:rsid w:val="00F10D34"/>
    <w:rsid w:val="00F177E3"/>
    <w:rsid w:val="00F20F57"/>
    <w:rsid w:val="00F22127"/>
    <w:rsid w:val="00F224A3"/>
    <w:rsid w:val="00F25CBA"/>
    <w:rsid w:val="00F27842"/>
    <w:rsid w:val="00F3038A"/>
    <w:rsid w:val="00F336EF"/>
    <w:rsid w:val="00F37CF0"/>
    <w:rsid w:val="00F55B16"/>
    <w:rsid w:val="00F56FE5"/>
    <w:rsid w:val="00F77596"/>
    <w:rsid w:val="00F910C7"/>
    <w:rsid w:val="00F91E99"/>
    <w:rsid w:val="00F92CAC"/>
    <w:rsid w:val="00F96C5E"/>
    <w:rsid w:val="00FB21EC"/>
    <w:rsid w:val="00FB57E0"/>
    <w:rsid w:val="00FE6224"/>
    <w:rsid w:val="00FE7DBD"/>
    <w:rsid w:val="00FF0DAA"/>
  </w:rsids>
  <m:mathPr>
    <m:mathFont m:val="Cambria Math"/>
    <m:brkBin m:val="before"/>
    <m:brkBinSub m:val="--"/>
    <m:smallFrac m:val="off"/>
    <m:dispDef/>
    <m:lMargin m:val="0"/>
    <m:rMargin m:val="0"/>
    <m:defJc m:val="centerGroup"/>
    <m:wrapIndent m:val="1440"/>
    <m:intLim m:val="subSup"/>
    <m:naryLim m:val="undOvr"/>
  </m:mathPr>
  <w:uiCompat97To2003/>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64393B"/>
    <w:pPr>
      <w:jc w:val="both"/>
    </w:pPr>
    <w:rPr>
      <w:sz w:val="24"/>
      <w:szCs w:val="22"/>
      <w:lang w:val="en-US" w:eastAsia="en-US" w:bidi="ar-SA"/>
    </w:rPr>
  </w:style>
  <w:style w:type="paragraph" w:styleId="1">
    <w:name w:val="heading 1"/>
    <w:basedOn w:val="a2"/>
    <w:next w:val="a2"/>
    <w:link w:val="10"/>
    <w:uiPriority w:val="99"/>
    <w:semiHidden/>
    <w:rsid w:val="0064393B"/>
    <w:pPr>
      <w:spacing w:before="480"/>
      <w:contextualSpacing/>
      <w:outlineLvl w:val="0"/>
    </w:pPr>
    <w:rPr>
      <w:b/>
      <w:bCs/>
      <w:color w:val="333333"/>
      <w:sz w:val="28"/>
      <w:szCs w:val="28"/>
    </w:rPr>
  </w:style>
  <w:style w:type="paragraph" w:styleId="21">
    <w:name w:val="heading 2"/>
    <w:basedOn w:val="a2"/>
    <w:next w:val="a2"/>
    <w:link w:val="22"/>
    <w:uiPriority w:val="99"/>
    <w:semiHidden/>
    <w:rsid w:val="0064393B"/>
    <w:pPr>
      <w:spacing w:before="200"/>
      <w:outlineLvl w:val="1"/>
    </w:pPr>
    <w:rPr>
      <w:b/>
      <w:bCs/>
      <w:color w:val="4D4D4D"/>
      <w:sz w:val="26"/>
      <w:szCs w:val="26"/>
    </w:rPr>
  </w:style>
  <w:style w:type="paragraph" w:styleId="31">
    <w:name w:val="heading 3"/>
    <w:basedOn w:val="a2"/>
    <w:next w:val="a2"/>
    <w:link w:val="32"/>
    <w:uiPriority w:val="99"/>
    <w:semiHidden/>
    <w:rsid w:val="0064393B"/>
    <w:pPr>
      <w:spacing w:before="200" w:line="271" w:lineRule="auto"/>
      <w:outlineLvl w:val="2"/>
    </w:pPr>
    <w:rPr>
      <w:b/>
      <w:bCs/>
      <w:color w:val="5F5F5F"/>
    </w:rPr>
  </w:style>
  <w:style w:type="paragraph" w:styleId="41">
    <w:name w:val="heading 4"/>
    <w:basedOn w:val="a2"/>
    <w:next w:val="a2"/>
    <w:link w:val="42"/>
    <w:uiPriority w:val="99"/>
    <w:semiHidden/>
    <w:rsid w:val="0064393B"/>
    <w:pPr>
      <w:spacing w:before="200"/>
      <w:outlineLvl w:val="3"/>
    </w:pPr>
    <w:rPr>
      <w:b/>
      <w:bCs/>
      <w:i/>
      <w:iCs/>
      <w:color w:val="777777"/>
    </w:rPr>
  </w:style>
  <w:style w:type="paragraph" w:styleId="51">
    <w:name w:val="heading 5"/>
    <w:basedOn w:val="a2"/>
    <w:next w:val="a2"/>
    <w:link w:val="52"/>
    <w:uiPriority w:val="99"/>
    <w:semiHidden/>
    <w:qFormat/>
    <w:rsid w:val="0064393B"/>
    <w:pPr>
      <w:spacing w:before="200"/>
      <w:outlineLvl w:val="4"/>
    </w:pPr>
    <w:rPr>
      <w:b/>
      <w:bCs/>
      <w:color w:val="808080"/>
    </w:rPr>
  </w:style>
  <w:style w:type="paragraph" w:styleId="6">
    <w:name w:val="heading 6"/>
    <w:basedOn w:val="a2"/>
    <w:next w:val="a2"/>
    <w:link w:val="60"/>
    <w:uiPriority w:val="99"/>
    <w:semiHidden/>
    <w:rsid w:val="0064393B"/>
    <w:pPr>
      <w:spacing w:line="271" w:lineRule="auto"/>
      <w:outlineLvl w:val="5"/>
    </w:pPr>
    <w:rPr>
      <w:b/>
      <w:bCs/>
      <w:i/>
      <w:iCs/>
      <w:color w:val="7F7F7F"/>
      <w:lang w:bidi="en-US"/>
    </w:rPr>
  </w:style>
  <w:style w:type="paragraph" w:styleId="7">
    <w:name w:val="heading 7"/>
    <w:basedOn w:val="a2"/>
    <w:next w:val="a2"/>
    <w:link w:val="70"/>
    <w:uiPriority w:val="99"/>
    <w:semiHidden/>
    <w:qFormat/>
    <w:rsid w:val="0064393B"/>
    <w:pPr>
      <w:outlineLvl w:val="6"/>
    </w:pPr>
    <w:rPr>
      <w:i/>
      <w:iCs/>
      <w:lang w:bidi="en-US"/>
    </w:rPr>
  </w:style>
  <w:style w:type="paragraph" w:styleId="8">
    <w:name w:val="heading 8"/>
    <w:basedOn w:val="a2"/>
    <w:next w:val="a2"/>
    <w:link w:val="80"/>
    <w:uiPriority w:val="99"/>
    <w:semiHidden/>
    <w:qFormat/>
    <w:rsid w:val="0064393B"/>
    <w:pPr>
      <w:outlineLvl w:val="7"/>
    </w:pPr>
    <w:rPr>
      <w:sz w:val="20"/>
      <w:szCs w:val="20"/>
      <w:lang w:bidi="en-US"/>
    </w:rPr>
  </w:style>
  <w:style w:type="paragraph" w:styleId="9">
    <w:name w:val="heading 9"/>
    <w:basedOn w:val="a2"/>
    <w:next w:val="a2"/>
    <w:link w:val="90"/>
    <w:uiPriority w:val="99"/>
    <w:semiHidden/>
    <w:qFormat/>
    <w:rsid w:val="0064393B"/>
    <w:pPr>
      <w:outlineLvl w:val="8"/>
    </w:pPr>
    <w:rPr>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64393B"/>
    <w:rPr>
      <w:rFonts w:ascii="Tahoma" w:hAnsi="Tahoma" w:cs="Tahoma"/>
      <w:sz w:val="16"/>
      <w:szCs w:val="16"/>
    </w:rPr>
  </w:style>
  <w:style w:type="character" w:customStyle="1" w:styleId="a7">
    <w:name w:val="Текст выноски Знак"/>
    <w:basedOn w:val="a3"/>
    <w:link w:val="a6"/>
    <w:uiPriority w:val="99"/>
    <w:semiHidden/>
    <w:rsid w:val="0064393B"/>
    <w:rPr>
      <w:rFonts w:ascii="Tahoma" w:eastAsia="Times New Roman" w:hAnsi="Tahoma" w:cs="Tahoma"/>
      <w:sz w:val="16"/>
      <w:szCs w:val="16"/>
    </w:rPr>
  </w:style>
  <w:style w:type="character" w:styleId="a8">
    <w:name w:val="Book Title"/>
    <w:uiPriority w:val="99"/>
    <w:semiHidden/>
    <w:qFormat/>
    <w:rsid w:val="0064393B"/>
    <w:rPr>
      <w:i/>
      <w:iCs/>
      <w:smallCaps/>
      <w:spacing w:val="5"/>
    </w:rPr>
  </w:style>
  <w:style w:type="paragraph" w:customStyle="1" w:styleId="ECHRHeader">
    <w:name w:val="ECHR_Header"/>
    <w:aliases w:val="Ju_Header"/>
    <w:basedOn w:val="a9"/>
    <w:uiPriority w:val="4"/>
    <w:qFormat/>
    <w:rsid w:val="0064393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64393B"/>
  </w:style>
  <w:style w:type="character" w:styleId="aa">
    <w:name w:val="Strong"/>
    <w:uiPriority w:val="99"/>
    <w:semiHidden/>
    <w:qFormat/>
    <w:rsid w:val="0064393B"/>
    <w:rPr>
      <w:b/>
      <w:bCs/>
    </w:rPr>
  </w:style>
  <w:style w:type="paragraph" w:styleId="ab">
    <w:name w:val="No Spacing"/>
    <w:basedOn w:val="a2"/>
    <w:link w:val="ac"/>
    <w:semiHidden/>
    <w:qFormat/>
    <w:rsid w:val="0064393B"/>
  </w:style>
  <w:style w:type="character" w:customStyle="1" w:styleId="ac">
    <w:name w:val="Без интервала Знак"/>
    <w:basedOn w:val="a3"/>
    <w:link w:val="ab"/>
    <w:semiHidden/>
    <w:rsid w:val="0064393B"/>
    <w:rPr>
      <w:rFonts w:eastAsia="Times New Roman"/>
      <w:sz w:val="24"/>
    </w:rPr>
  </w:style>
  <w:style w:type="paragraph" w:customStyle="1" w:styleId="ECHRParaQuote">
    <w:name w:val="ECHR_Para_Quote"/>
    <w:aliases w:val="Ju_Quot"/>
    <w:basedOn w:val="a2"/>
    <w:link w:val="JuQuotChar1"/>
    <w:uiPriority w:val="14"/>
    <w:qFormat/>
    <w:rsid w:val="0064393B"/>
    <w:pPr>
      <w:spacing w:before="120" w:after="120"/>
      <w:ind w:left="425" w:firstLine="142"/>
    </w:pPr>
    <w:rPr>
      <w:sz w:val="20"/>
      <w:szCs w:val="20"/>
      <w:lang w:bidi="he-IL"/>
    </w:rPr>
  </w:style>
  <w:style w:type="paragraph" w:customStyle="1" w:styleId="JuParaSub">
    <w:name w:val="Ju_Para_Sub"/>
    <w:basedOn w:val="ECHRPara"/>
    <w:uiPriority w:val="13"/>
    <w:unhideWhenUsed/>
    <w:qFormat/>
    <w:rsid w:val="0064393B"/>
    <w:pPr>
      <w:ind w:left="284"/>
    </w:pPr>
  </w:style>
  <w:style w:type="paragraph" w:customStyle="1" w:styleId="OpiParaSub">
    <w:name w:val="Opi_Para_Sub"/>
    <w:basedOn w:val="JuParaSub"/>
    <w:uiPriority w:val="47"/>
    <w:unhideWhenUsed/>
    <w:qFormat/>
    <w:rsid w:val="0064393B"/>
  </w:style>
  <w:style w:type="paragraph" w:customStyle="1" w:styleId="OpiQuot">
    <w:name w:val="Opi_Quot"/>
    <w:basedOn w:val="ECHRParaQuote"/>
    <w:uiPriority w:val="48"/>
    <w:qFormat/>
    <w:rsid w:val="0064393B"/>
  </w:style>
  <w:style w:type="paragraph" w:customStyle="1" w:styleId="OpiQuotSub">
    <w:name w:val="Opi_Quot_Sub"/>
    <w:basedOn w:val="JuQuotSub"/>
    <w:uiPriority w:val="49"/>
    <w:qFormat/>
    <w:rsid w:val="0064393B"/>
  </w:style>
  <w:style w:type="paragraph" w:customStyle="1" w:styleId="ECHRTitleCentre3">
    <w:name w:val="ECHR_Title_Centre_3"/>
    <w:aliases w:val="Ju_H_Article"/>
    <w:basedOn w:val="a2"/>
    <w:next w:val="ECHRParaQuote"/>
    <w:uiPriority w:val="27"/>
    <w:qFormat/>
    <w:rsid w:val="0064393B"/>
    <w:pPr>
      <w:keepNext/>
      <w:keepLines/>
      <w:spacing w:before="240" w:after="120"/>
      <w:jc w:val="center"/>
      <w:outlineLvl w:val="3"/>
    </w:pPr>
    <w:rPr>
      <w:b/>
      <w:sz w:val="20"/>
      <w:lang w:bidi="en-US"/>
    </w:rPr>
  </w:style>
  <w:style w:type="paragraph" w:customStyle="1" w:styleId="ECHRTitleCentre1">
    <w:name w:val="ECHR_Title_Centre_1"/>
    <w:aliases w:val="Opi_H_Head"/>
    <w:basedOn w:val="a2"/>
    <w:next w:val="OpiPara"/>
    <w:uiPriority w:val="39"/>
    <w:qFormat/>
    <w:rsid w:val="0064393B"/>
    <w:pPr>
      <w:keepNext/>
      <w:keepLines/>
      <w:spacing w:after="240"/>
      <w:jc w:val="center"/>
      <w:outlineLvl w:val="0"/>
    </w:pPr>
    <w:rPr>
      <w:sz w:val="28"/>
    </w:rPr>
  </w:style>
  <w:style w:type="paragraph" w:customStyle="1" w:styleId="JuQuotSub">
    <w:name w:val="Ju_Quot_Sub"/>
    <w:basedOn w:val="ECHRParaQuote"/>
    <w:uiPriority w:val="15"/>
    <w:qFormat/>
    <w:rsid w:val="0064393B"/>
    <w:pPr>
      <w:ind w:left="567"/>
    </w:pPr>
  </w:style>
  <w:style w:type="paragraph" w:customStyle="1" w:styleId="ECHRTitle1">
    <w:name w:val="ECHR_Title_1"/>
    <w:aliases w:val="Ju_H_Head"/>
    <w:basedOn w:val="a2"/>
    <w:next w:val="ECHRPara"/>
    <w:uiPriority w:val="18"/>
    <w:qFormat/>
    <w:rsid w:val="0064393B"/>
    <w:pPr>
      <w:keepNext/>
      <w:keepLines/>
      <w:spacing w:before="720" w:after="240"/>
      <w:outlineLvl w:val="0"/>
    </w:pPr>
    <w:rPr>
      <w:sz w:val="28"/>
    </w:rPr>
  </w:style>
  <w:style w:type="paragraph" w:customStyle="1" w:styleId="JuInitialled">
    <w:name w:val="Ju_Initialled"/>
    <w:aliases w:val="_Right"/>
    <w:basedOn w:val="a2"/>
    <w:uiPriority w:val="30"/>
    <w:qFormat/>
    <w:rsid w:val="0064393B"/>
    <w:pPr>
      <w:tabs>
        <w:tab w:val="center" w:pos="6407"/>
      </w:tabs>
      <w:spacing w:before="720"/>
      <w:jc w:val="right"/>
    </w:pPr>
  </w:style>
  <w:style w:type="paragraph" w:customStyle="1" w:styleId="JuSigned">
    <w:name w:val="Ju_Signed"/>
    <w:basedOn w:val="a2"/>
    <w:next w:val="JuParaLast"/>
    <w:uiPriority w:val="32"/>
    <w:qFormat/>
    <w:rsid w:val="0064393B"/>
    <w:pPr>
      <w:tabs>
        <w:tab w:val="center" w:pos="851"/>
        <w:tab w:val="center" w:pos="6407"/>
      </w:tabs>
      <w:spacing w:before="720"/>
      <w:jc w:val="left"/>
    </w:pPr>
  </w:style>
  <w:style w:type="paragraph" w:styleId="ad">
    <w:name w:val="Title"/>
    <w:basedOn w:val="a2"/>
    <w:next w:val="a2"/>
    <w:link w:val="ae"/>
    <w:uiPriority w:val="99"/>
    <w:semiHidden/>
    <w:qFormat/>
    <w:rsid w:val="0064393B"/>
    <w:pPr>
      <w:pBdr>
        <w:bottom w:val="single" w:sz="4" w:space="1" w:color="auto"/>
      </w:pBdr>
      <w:contextualSpacing/>
    </w:pPr>
    <w:rPr>
      <w:spacing w:val="5"/>
      <w:sz w:val="52"/>
      <w:szCs w:val="52"/>
      <w:lang w:bidi="en-US"/>
    </w:rPr>
  </w:style>
  <w:style w:type="character" w:customStyle="1" w:styleId="ae">
    <w:name w:val="Название Знак"/>
    <w:basedOn w:val="a3"/>
    <w:link w:val="ad"/>
    <w:uiPriority w:val="99"/>
    <w:semiHidden/>
    <w:rsid w:val="0064393B"/>
    <w:rPr>
      <w:rFonts w:ascii="Times New Roman" w:eastAsia="Times New Roman" w:hAnsi="Times New Roman" w:cs="Times New Roman"/>
      <w:spacing w:val="5"/>
      <w:sz w:val="52"/>
      <w:szCs w:val="52"/>
      <w:lang w:bidi="en-US"/>
    </w:rPr>
  </w:style>
  <w:style w:type="paragraph" w:customStyle="1" w:styleId="OpiHA">
    <w:name w:val="Opi_H_A"/>
    <w:basedOn w:val="ECHRHeading1"/>
    <w:next w:val="OpiPara"/>
    <w:uiPriority w:val="41"/>
    <w:qFormat/>
    <w:rsid w:val="0064393B"/>
    <w:pPr>
      <w:tabs>
        <w:tab w:val="clear" w:pos="357"/>
      </w:tabs>
      <w:outlineLvl w:val="1"/>
    </w:pPr>
    <w:rPr>
      <w:b/>
    </w:rPr>
  </w:style>
  <w:style w:type="character" w:customStyle="1" w:styleId="JUNAMES">
    <w:name w:val="JU_NAMES"/>
    <w:uiPriority w:val="17"/>
    <w:qFormat/>
    <w:rsid w:val="0064393B"/>
    <w:rPr>
      <w:caps w:val="0"/>
      <w:smallCaps/>
    </w:rPr>
  </w:style>
  <w:style w:type="character" w:customStyle="1" w:styleId="JuITMark">
    <w:name w:val="Ju_ITMark"/>
    <w:basedOn w:val="a3"/>
    <w:uiPriority w:val="38"/>
    <w:qFormat/>
    <w:rsid w:val="0064393B"/>
    <w:rPr>
      <w:vanish w:val="0"/>
      <w:color w:val="auto"/>
      <w:sz w:val="14"/>
    </w:rPr>
  </w:style>
  <w:style w:type="paragraph" w:customStyle="1" w:styleId="OpiTranslation">
    <w:name w:val="Opi_Translation"/>
    <w:basedOn w:val="a2"/>
    <w:next w:val="OpiPara"/>
    <w:uiPriority w:val="40"/>
    <w:qFormat/>
    <w:rsid w:val="0064393B"/>
    <w:pPr>
      <w:jc w:val="center"/>
      <w:outlineLvl w:val="0"/>
    </w:pPr>
    <w:rPr>
      <w:i/>
    </w:rPr>
  </w:style>
  <w:style w:type="paragraph" w:customStyle="1" w:styleId="JuCourt">
    <w:name w:val="Ju_Court"/>
    <w:basedOn w:val="a2"/>
    <w:next w:val="a2"/>
    <w:uiPriority w:val="16"/>
    <w:qFormat/>
    <w:rsid w:val="0064393B"/>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64393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link w:val="JuHAChar"/>
    <w:uiPriority w:val="20"/>
    <w:qFormat/>
    <w:rsid w:val="0064393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link w:val="JuH1Char"/>
    <w:uiPriority w:val="21"/>
    <w:qFormat/>
    <w:rsid w:val="0064393B"/>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64393B"/>
    <w:pPr>
      <w:tabs>
        <w:tab w:val="center" w:pos="4536"/>
        <w:tab w:val="right" w:pos="9072"/>
      </w:tabs>
    </w:pPr>
  </w:style>
  <w:style w:type="character" w:customStyle="1" w:styleId="af">
    <w:name w:val="Верхний колонтитул Знак"/>
    <w:basedOn w:val="a3"/>
    <w:link w:val="a9"/>
    <w:uiPriority w:val="57"/>
    <w:rsid w:val="0064393B"/>
    <w:rPr>
      <w:sz w:val="24"/>
    </w:rPr>
  </w:style>
  <w:style w:type="character" w:customStyle="1" w:styleId="10">
    <w:name w:val="Заголовок 1 Знак"/>
    <w:basedOn w:val="a3"/>
    <w:link w:val="1"/>
    <w:uiPriority w:val="99"/>
    <w:semiHidden/>
    <w:rsid w:val="0064393B"/>
    <w:rPr>
      <w:rFonts w:ascii="Times New Roman" w:eastAsia="Times New Roman" w:hAnsi="Times New Roman" w:cs="Times New Roman"/>
      <w:b/>
      <w:bCs/>
      <w:color w:val="333333"/>
      <w:sz w:val="28"/>
      <w:szCs w:val="28"/>
    </w:rPr>
  </w:style>
  <w:style w:type="paragraph" w:customStyle="1" w:styleId="ECHRHeading4">
    <w:name w:val="ECHR_Heading_4"/>
    <w:aliases w:val="Ju_H_a"/>
    <w:basedOn w:val="41"/>
    <w:next w:val="ECHRPara"/>
    <w:link w:val="JuHaChar0"/>
    <w:uiPriority w:val="22"/>
    <w:qFormat/>
    <w:rsid w:val="0064393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64393B"/>
    <w:pPr>
      <w:keepNext/>
      <w:keepLines/>
      <w:tabs>
        <w:tab w:val="left" w:pos="1191"/>
      </w:tabs>
      <w:spacing w:before="240" w:after="120"/>
      <w:ind w:left="1190" w:hanging="357"/>
    </w:pPr>
    <w:rPr>
      <w:b w:val="0"/>
      <w:i/>
      <w:color w:val="auto"/>
      <w:sz w:val="20"/>
    </w:rPr>
  </w:style>
  <w:style w:type="character" w:customStyle="1" w:styleId="22">
    <w:name w:val="Заголовок 2 Знак"/>
    <w:basedOn w:val="a3"/>
    <w:link w:val="21"/>
    <w:uiPriority w:val="99"/>
    <w:semiHidden/>
    <w:rsid w:val="0064393B"/>
    <w:rPr>
      <w:rFonts w:ascii="Times New Roman" w:eastAsia="Times New Roman" w:hAnsi="Times New Roman" w:cs="Times New Roman"/>
      <w:b/>
      <w:bCs/>
      <w:color w:val="4D4D4D"/>
      <w:sz w:val="26"/>
      <w:szCs w:val="26"/>
    </w:rPr>
  </w:style>
  <w:style w:type="paragraph" w:customStyle="1" w:styleId="ECHRHeading6">
    <w:name w:val="ECHR_Heading_6"/>
    <w:aliases w:val="Ju_H_alpha"/>
    <w:basedOn w:val="6"/>
    <w:next w:val="ECHRPara"/>
    <w:uiPriority w:val="24"/>
    <w:qFormat/>
    <w:rsid w:val="0064393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64393B"/>
    <w:pPr>
      <w:keepNext/>
      <w:keepLines/>
      <w:spacing w:before="240" w:after="120"/>
      <w:ind w:left="1236"/>
    </w:pPr>
    <w:rPr>
      <w:sz w:val="20"/>
    </w:rPr>
  </w:style>
  <w:style w:type="character" w:customStyle="1" w:styleId="32">
    <w:name w:val="Заголовок 3 Знак"/>
    <w:basedOn w:val="a3"/>
    <w:link w:val="31"/>
    <w:uiPriority w:val="99"/>
    <w:semiHidden/>
    <w:rsid w:val="0064393B"/>
    <w:rPr>
      <w:rFonts w:ascii="Times New Roman" w:eastAsia="Times New Roman" w:hAnsi="Times New Roman" w:cs="Times New Roman"/>
      <w:b/>
      <w:bCs/>
      <w:color w:val="5F5F5F"/>
      <w:sz w:val="24"/>
    </w:rPr>
  </w:style>
  <w:style w:type="paragraph" w:customStyle="1" w:styleId="JuParaLast">
    <w:name w:val="Ju_Para_Last"/>
    <w:aliases w:val="_Para_Spaced"/>
    <w:basedOn w:val="a2"/>
    <w:next w:val="ECHRPara"/>
    <w:uiPriority w:val="9"/>
    <w:qFormat/>
    <w:rsid w:val="0064393B"/>
    <w:pPr>
      <w:keepNext/>
      <w:keepLines/>
      <w:spacing w:before="240"/>
      <w:ind w:firstLine="284"/>
    </w:pPr>
  </w:style>
  <w:style w:type="paragraph" w:customStyle="1" w:styleId="ECHRDecisionBody">
    <w:name w:val="ECHR_Decision_Body"/>
    <w:aliases w:val="Ju_Judges"/>
    <w:basedOn w:val="a2"/>
    <w:uiPriority w:val="11"/>
    <w:qFormat/>
    <w:rsid w:val="0064393B"/>
    <w:pPr>
      <w:tabs>
        <w:tab w:val="left" w:pos="567"/>
        <w:tab w:val="left" w:pos="1134"/>
      </w:tabs>
      <w:jc w:val="left"/>
    </w:pPr>
  </w:style>
  <w:style w:type="character" w:customStyle="1" w:styleId="42">
    <w:name w:val="Заголовок 4 Знак"/>
    <w:basedOn w:val="a3"/>
    <w:link w:val="41"/>
    <w:uiPriority w:val="99"/>
    <w:semiHidden/>
    <w:rsid w:val="0064393B"/>
    <w:rPr>
      <w:rFonts w:ascii="Times New Roman" w:eastAsia="Times New Roman" w:hAnsi="Times New Roman" w:cs="Times New Roman"/>
      <w:b/>
      <w:bCs/>
      <w:i/>
      <w:iCs/>
      <w:color w:val="777777"/>
      <w:sz w:val="24"/>
    </w:rPr>
  </w:style>
  <w:style w:type="paragraph" w:customStyle="1" w:styleId="JuList">
    <w:name w:val="Ju_List"/>
    <w:basedOn w:val="a2"/>
    <w:uiPriority w:val="28"/>
    <w:qFormat/>
    <w:rsid w:val="0064393B"/>
    <w:pPr>
      <w:ind w:left="340" w:hanging="340"/>
    </w:pPr>
  </w:style>
  <w:style w:type="character" w:customStyle="1" w:styleId="52">
    <w:name w:val="Заголовок 5 Знак"/>
    <w:basedOn w:val="a3"/>
    <w:link w:val="51"/>
    <w:uiPriority w:val="99"/>
    <w:semiHidden/>
    <w:rsid w:val="0064393B"/>
    <w:rPr>
      <w:rFonts w:ascii="Times New Roman" w:eastAsia="Times New Roman" w:hAnsi="Times New Roman" w:cs="Times New Roman"/>
      <w:b/>
      <w:bCs/>
      <w:color w:val="808080"/>
      <w:sz w:val="24"/>
    </w:rPr>
  </w:style>
  <w:style w:type="paragraph" w:customStyle="1" w:styleId="JuLista">
    <w:name w:val="Ju_List_a"/>
    <w:basedOn w:val="JuList"/>
    <w:uiPriority w:val="28"/>
    <w:qFormat/>
    <w:rsid w:val="0064393B"/>
    <w:pPr>
      <w:ind w:left="346" w:firstLine="0"/>
    </w:pPr>
  </w:style>
  <w:style w:type="paragraph" w:customStyle="1" w:styleId="JuListi">
    <w:name w:val="Ju_List_i"/>
    <w:basedOn w:val="a2"/>
    <w:next w:val="JuLista"/>
    <w:uiPriority w:val="28"/>
    <w:qFormat/>
    <w:rsid w:val="0064393B"/>
    <w:pPr>
      <w:ind w:left="794"/>
    </w:pPr>
  </w:style>
  <w:style w:type="character" w:styleId="af0">
    <w:name w:val="Subtle Emphasis"/>
    <w:uiPriority w:val="99"/>
    <w:semiHidden/>
    <w:qFormat/>
    <w:rsid w:val="0064393B"/>
    <w:rPr>
      <w:i/>
      <w:iCs/>
    </w:rPr>
  </w:style>
  <w:style w:type="paragraph" w:customStyle="1" w:styleId="OpiH1">
    <w:name w:val="Opi_H_1"/>
    <w:basedOn w:val="ECHRHeading2"/>
    <w:uiPriority w:val="42"/>
    <w:qFormat/>
    <w:rsid w:val="0064393B"/>
    <w:pPr>
      <w:ind w:left="635" w:hanging="357"/>
      <w:outlineLvl w:val="2"/>
    </w:pPr>
  </w:style>
  <w:style w:type="table" w:customStyle="1" w:styleId="ECHRTable">
    <w:name w:val="ECHR_Table"/>
    <w:basedOn w:val="a4"/>
    <w:rsid w:val="00860B03"/>
    <w:rPr>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a4"/>
    <w:rsid w:val="004C086C"/>
    <w:rPr>
      <w:rFonts w:ascii="Verdana" w:hAnsi="Verdana"/>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0">
    <w:name w:val="Opi_H_a"/>
    <w:basedOn w:val="ECHRHeading3"/>
    <w:uiPriority w:val="43"/>
    <w:qFormat/>
    <w:rsid w:val="0064393B"/>
    <w:pPr>
      <w:ind w:left="833" w:hanging="357"/>
      <w:outlineLvl w:val="3"/>
    </w:pPr>
    <w:rPr>
      <w:b/>
      <w:i w:val="0"/>
      <w:sz w:val="20"/>
    </w:rPr>
  </w:style>
  <w:style w:type="paragraph" w:customStyle="1" w:styleId="OpiHi">
    <w:name w:val="Opi_H_i"/>
    <w:basedOn w:val="ECHRHeading4"/>
    <w:uiPriority w:val="44"/>
    <w:qFormat/>
    <w:rsid w:val="0064393B"/>
    <w:pPr>
      <w:ind w:left="1037" w:hanging="357"/>
      <w:outlineLvl w:val="4"/>
    </w:pPr>
    <w:rPr>
      <w:b w:val="0"/>
      <w:i/>
    </w:rPr>
  </w:style>
  <w:style w:type="paragraph" w:customStyle="1" w:styleId="DummyStyle">
    <w:name w:val="Dummy_Style"/>
    <w:basedOn w:val="a2"/>
    <w:semiHidden/>
    <w:qFormat/>
    <w:rsid w:val="0064393B"/>
    <w:rPr>
      <w:color w:val="00B050"/>
    </w:rPr>
  </w:style>
  <w:style w:type="character" w:styleId="af1">
    <w:name w:val="Emphasis"/>
    <w:uiPriority w:val="99"/>
    <w:semiHidden/>
    <w:qFormat/>
    <w:rsid w:val="0064393B"/>
    <w:rPr>
      <w:b/>
      <w:bCs/>
      <w:i/>
      <w:iCs/>
      <w:spacing w:val="10"/>
      <w:bdr w:val="none" w:sz="0" w:space="0" w:color="auto"/>
      <w:shd w:val="clear" w:color="auto" w:fill="auto"/>
    </w:rPr>
  </w:style>
  <w:style w:type="paragraph" w:styleId="af2">
    <w:name w:val="footer"/>
    <w:basedOn w:val="a2"/>
    <w:link w:val="af3"/>
    <w:uiPriority w:val="57"/>
    <w:semiHidden/>
    <w:rsid w:val="0064393B"/>
    <w:pPr>
      <w:tabs>
        <w:tab w:val="center" w:pos="4536"/>
        <w:tab w:val="right" w:pos="9696"/>
      </w:tabs>
      <w:ind w:left="-680" w:right="-680"/>
    </w:pPr>
  </w:style>
  <w:style w:type="character" w:customStyle="1" w:styleId="af3">
    <w:name w:val="Нижний колонтитул Знак"/>
    <w:basedOn w:val="a3"/>
    <w:link w:val="af2"/>
    <w:uiPriority w:val="57"/>
    <w:semiHidden/>
    <w:rsid w:val="0064393B"/>
    <w:rPr>
      <w:sz w:val="24"/>
    </w:rPr>
  </w:style>
  <w:style w:type="character" w:styleId="af4">
    <w:name w:val="footnote reference"/>
    <w:basedOn w:val="a3"/>
    <w:uiPriority w:val="99"/>
    <w:semiHidden/>
    <w:rsid w:val="0064393B"/>
    <w:rPr>
      <w:vertAlign w:val="superscript"/>
    </w:rPr>
  </w:style>
  <w:style w:type="paragraph" w:styleId="af5">
    <w:name w:val="footnote text"/>
    <w:basedOn w:val="a2"/>
    <w:link w:val="af6"/>
    <w:uiPriority w:val="99"/>
    <w:semiHidden/>
    <w:rsid w:val="0064393B"/>
    <w:rPr>
      <w:sz w:val="20"/>
      <w:szCs w:val="20"/>
    </w:rPr>
  </w:style>
  <w:style w:type="character" w:customStyle="1" w:styleId="af6">
    <w:name w:val="Текст сноски Знак"/>
    <w:basedOn w:val="a3"/>
    <w:link w:val="af5"/>
    <w:uiPriority w:val="99"/>
    <w:rsid w:val="0064393B"/>
    <w:rPr>
      <w:rFonts w:eastAsia="Times New Roman"/>
      <w:sz w:val="20"/>
      <w:szCs w:val="20"/>
    </w:rPr>
  </w:style>
  <w:style w:type="character" w:customStyle="1" w:styleId="60">
    <w:name w:val="Заголовок 6 Знак"/>
    <w:basedOn w:val="a3"/>
    <w:link w:val="6"/>
    <w:uiPriority w:val="99"/>
    <w:semiHidden/>
    <w:rsid w:val="0064393B"/>
    <w:rPr>
      <w:rFonts w:ascii="Times New Roman" w:eastAsia="Times New Roman" w:hAnsi="Times New Roman" w:cs="Times New Roman"/>
      <w:b/>
      <w:bCs/>
      <w:i/>
      <w:iCs/>
      <w:color w:val="7F7F7F"/>
      <w:sz w:val="24"/>
      <w:lang w:bidi="en-US"/>
    </w:rPr>
  </w:style>
  <w:style w:type="character" w:customStyle="1" w:styleId="70">
    <w:name w:val="Заголовок 7 Знак"/>
    <w:basedOn w:val="a3"/>
    <w:link w:val="7"/>
    <w:uiPriority w:val="99"/>
    <w:semiHidden/>
    <w:rsid w:val="0064393B"/>
    <w:rPr>
      <w:rFonts w:ascii="Times New Roman" w:eastAsia="Times New Roman" w:hAnsi="Times New Roman" w:cs="Times New Roman"/>
      <w:i/>
      <w:iCs/>
      <w:sz w:val="24"/>
      <w:lang w:bidi="en-US"/>
    </w:rPr>
  </w:style>
  <w:style w:type="character" w:customStyle="1" w:styleId="80">
    <w:name w:val="Заголовок 8 Знак"/>
    <w:basedOn w:val="a3"/>
    <w:link w:val="8"/>
    <w:uiPriority w:val="99"/>
    <w:semiHidden/>
    <w:rsid w:val="0064393B"/>
    <w:rPr>
      <w:rFonts w:ascii="Times New Roman" w:eastAsia="Times New Roman" w:hAnsi="Times New Roman" w:cs="Times New Roman"/>
      <w:sz w:val="20"/>
      <w:szCs w:val="20"/>
      <w:lang w:bidi="en-US"/>
    </w:rPr>
  </w:style>
  <w:style w:type="character" w:customStyle="1" w:styleId="90">
    <w:name w:val="Заголовок 9 Знак"/>
    <w:basedOn w:val="a3"/>
    <w:link w:val="9"/>
    <w:uiPriority w:val="99"/>
    <w:semiHidden/>
    <w:rsid w:val="0064393B"/>
    <w:rPr>
      <w:rFonts w:ascii="Times New Roman" w:eastAsia="Times New Roman" w:hAnsi="Times New Roman" w:cs="Times New Roman"/>
      <w:i/>
      <w:iCs/>
      <w:spacing w:val="5"/>
      <w:sz w:val="20"/>
      <w:szCs w:val="20"/>
      <w:lang w:bidi="en-US"/>
    </w:rPr>
  </w:style>
  <w:style w:type="character" w:styleId="af7">
    <w:name w:val="Hyperlink"/>
    <w:basedOn w:val="a3"/>
    <w:uiPriority w:val="99"/>
    <w:rsid w:val="0064393B"/>
    <w:rPr>
      <w:color w:val="0072BC"/>
      <w:u w:val="single"/>
    </w:rPr>
  </w:style>
  <w:style w:type="character" w:styleId="af8">
    <w:name w:val="Intense Emphasis"/>
    <w:uiPriority w:val="99"/>
    <w:semiHidden/>
    <w:qFormat/>
    <w:rsid w:val="0064393B"/>
    <w:rPr>
      <w:b/>
      <w:bCs/>
    </w:rPr>
  </w:style>
  <w:style w:type="paragraph" w:styleId="af9">
    <w:name w:val="Intense Quote"/>
    <w:basedOn w:val="a2"/>
    <w:next w:val="a2"/>
    <w:link w:val="afa"/>
    <w:uiPriority w:val="99"/>
    <w:semiHidden/>
    <w:qFormat/>
    <w:rsid w:val="0064393B"/>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64393B"/>
    <w:rPr>
      <w:rFonts w:eastAsia="Times New Roman"/>
      <w:b/>
      <w:bCs/>
      <w:i/>
      <w:iCs/>
      <w:sz w:val="24"/>
      <w:lang w:bidi="en-US"/>
    </w:rPr>
  </w:style>
  <w:style w:type="character" w:styleId="afb">
    <w:name w:val="Intense Reference"/>
    <w:uiPriority w:val="99"/>
    <w:semiHidden/>
    <w:qFormat/>
    <w:rsid w:val="0064393B"/>
    <w:rPr>
      <w:smallCaps/>
      <w:spacing w:val="5"/>
      <w:u w:val="single"/>
    </w:rPr>
  </w:style>
  <w:style w:type="paragraph" w:styleId="afc">
    <w:name w:val="List Paragraph"/>
    <w:basedOn w:val="a2"/>
    <w:uiPriority w:val="99"/>
    <w:semiHidden/>
    <w:qFormat/>
    <w:rsid w:val="0064393B"/>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64393B"/>
    <w:pPr>
      <w:spacing w:before="200"/>
      <w:ind w:left="360" w:right="360"/>
    </w:pPr>
    <w:rPr>
      <w:i/>
      <w:iCs/>
      <w:lang w:bidi="en-US"/>
    </w:rPr>
  </w:style>
  <w:style w:type="character" w:customStyle="1" w:styleId="24">
    <w:name w:val="Цитата 2 Знак"/>
    <w:basedOn w:val="a3"/>
    <w:link w:val="23"/>
    <w:uiPriority w:val="99"/>
    <w:semiHidden/>
    <w:rsid w:val="0064393B"/>
    <w:rPr>
      <w:rFonts w:eastAsia="Times New Roman"/>
      <w:i/>
      <w:iCs/>
      <w:sz w:val="24"/>
      <w:lang w:bidi="en-US"/>
    </w:rPr>
  </w:style>
  <w:style w:type="character" w:styleId="afd">
    <w:name w:val="Subtle Reference"/>
    <w:uiPriority w:val="99"/>
    <w:semiHidden/>
    <w:qFormat/>
    <w:rsid w:val="0064393B"/>
    <w:rPr>
      <w:smallCaps/>
    </w:rPr>
  </w:style>
  <w:style w:type="table" w:styleId="afe">
    <w:name w:val="Table Grid"/>
    <w:basedOn w:val="a4"/>
    <w:uiPriority w:val="59"/>
    <w:semiHidden/>
    <w:rsid w:val="00643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64393B"/>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64393B"/>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64393B"/>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64393B"/>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64393B"/>
    <w:pPr>
      <w:keepNext/>
      <w:keepLines/>
      <w:spacing w:before="240"/>
      <w:contextualSpacing/>
      <w:jc w:val="center"/>
    </w:pPr>
    <w:rPr>
      <w:b/>
      <w:color w:val="474747"/>
      <w:sz w:val="28"/>
    </w:rPr>
  </w:style>
  <w:style w:type="table" w:customStyle="1" w:styleId="UGTable">
    <w:name w:val="UG_Table"/>
    <w:basedOn w:val="a4"/>
    <w:uiPriority w:val="99"/>
    <w:rsid w:val="00572845"/>
    <w:rPr>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sz w:val="18"/>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aff0">
    <w:name w:val="toa heading"/>
    <w:basedOn w:val="a2"/>
    <w:next w:val="a2"/>
    <w:uiPriority w:val="99"/>
    <w:semiHidden/>
    <w:rsid w:val="0064393B"/>
    <w:pPr>
      <w:keepNext/>
      <w:keepLines/>
      <w:spacing w:before="240"/>
      <w:contextualSpacing/>
      <w:jc w:val="center"/>
    </w:pPr>
    <w:rPr>
      <w:b/>
      <w:bCs/>
      <w:color w:val="474747"/>
      <w:sz w:val="28"/>
      <w:szCs w:val="24"/>
    </w:rPr>
  </w:style>
  <w:style w:type="paragraph" w:styleId="aff1">
    <w:name w:val="Subtitle"/>
    <w:basedOn w:val="a2"/>
    <w:next w:val="a2"/>
    <w:link w:val="aff2"/>
    <w:uiPriority w:val="99"/>
    <w:semiHidden/>
    <w:qFormat/>
    <w:rsid w:val="0064393B"/>
    <w:pPr>
      <w:spacing w:after="600"/>
    </w:pPr>
    <w:rPr>
      <w:i/>
      <w:iCs/>
      <w:spacing w:val="13"/>
      <w:szCs w:val="24"/>
      <w:lang w:bidi="en-US"/>
    </w:rPr>
  </w:style>
  <w:style w:type="character" w:customStyle="1" w:styleId="aff2">
    <w:name w:val="Подзаголовок Знак"/>
    <w:basedOn w:val="a3"/>
    <w:link w:val="aff1"/>
    <w:uiPriority w:val="99"/>
    <w:semiHidden/>
    <w:rsid w:val="0064393B"/>
    <w:rPr>
      <w:rFonts w:ascii="Times New Roman" w:eastAsia="Times New Roman" w:hAnsi="Times New Roman" w:cs="Times New Roman"/>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
    <w:uiPriority w:val="12"/>
    <w:qFormat/>
    <w:rsid w:val="0064393B"/>
    <w:pPr>
      <w:ind w:firstLine="284"/>
    </w:pPr>
    <w:rPr>
      <w:szCs w:val="20"/>
      <w:lang w:bidi="he-IL"/>
    </w:r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a4"/>
    <w:uiPriority w:val="99"/>
    <w:rsid w:val="0064393B"/>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table" w:customStyle="1" w:styleId="ECHRHeaderTable">
    <w:name w:val="ECHR_Header_Table"/>
    <w:basedOn w:val="a4"/>
    <w:uiPriority w:val="99"/>
    <w:rsid w:val="00661971"/>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imes New Roman"/>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64393B"/>
    <w:pPr>
      <w:ind w:firstLine="284"/>
    </w:pPr>
    <w:rPr>
      <w:b/>
    </w:rPr>
  </w:style>
  <w:style w:type="character" w:styleId="aff7">
    <w:name w:val="page number"/>
    <w:semiHidden/>
    <w:rsid w:val="0098410D"/>
    <w:rPr>
      <w:sz w:val="18"/>
    </w:rPr>
  </w:style>
  <w:style w:type="paragraph" w:styleId="a1">
    <w:name w:val="List Bullet"/>
    <w:basedOn w:val="a2"/>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imes New Roman"/>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imes New Roman"/>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imes New Roman"/>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imes New Roman"/>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imes New Roman"/>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imes New Roman"/>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imes New Roman"/>
      <w:sz w:val="16"/>
      <w:szCs w:val="16"/>
    </w:rPr>
  </w:style>
  <w:style w:type="paragraph" w:styleId="affc">
    <w:name w:val="caption"/>
    <w:basedOn w:val="a2"/>
    <w:next w:val="a2"/>
    <w:uiPriority w:val="99"/>
    <w:semiHidden/>
    <w:qFormat/>
    <w:rsid w:val="0098410D"/>
    <w:pPr>
      <w:spacing w:after="200"/>
    </w:pPr>
    <w:rPr>
      <w:b/>
      <w:bCs/>
      <w:color w:val="0072BC"/>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imes New Roman"/>
      <w:sz w:val="24"/>
    </w:rPr>
  </w:style>
  <w:style w:type="table" w:customStyle="1" w:styleId="12">
    <w:name w:val="Цветная сетка1"/>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2">
    <w:name w:val="Colorful Grid Accent 2"/>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3">
    <w:name w:val="Colorful Grid Accent 3"/>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4">
    <w:name w:val="Colorful Grid Accent 4"/>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5">
    <w:name w:val="Colorful Grid Accent 5"/>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6">
    <w:name w:val="Colorful Grid Accent 6"/>
    <w:basedOn w:val="a4"/>
    <w:uiPriority w:val="99"/>
    <w:semiHidden/>
    <w:rsid w:val="0098410D"/>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13">
    <w:name w:val="Цветной список1"/>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20">
    <w:name w:val="Colorful List Accent 2"/>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30">
    <w:name w:val="Colorful List Accent 3"/>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40">
    <w:name w:val="Colorful List Accent 4"/>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50">
    <w:name w:val="Colorful List Accent 5"/>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60">
    <w:name w:val="Colorful List Accent 6"/>
    <w:basedOn w:val="a4"/>
    <w:uiPriority w:val="99"/>
    <w:semiHidden/>
    <w:rsid w:val="0098410D"/>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14">
    <w:name w:val="Цветная заливка1"/>
    <w:basedOn w:val="a4"/>
    <w:uiPriority w:val="99"/>
    <w:semiHidden/>
    <w:rsid w:val="0098410D"/>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99"/>
    <w:semiHidden/>
    <w:rsid w:val="0098410D"/>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21">
    <w:name w:val="Colorful Shading Accent 2"/>
    <w:basedOn w:val="a4"/>
    <w:uiPriority w:val="99"/>
    <w:semiHidden/>
    <w:rsid w:val="0098410D"/>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31">
    <w:name w:val="Colorful Shading Accent 3"/>
    <w:basedOn w:val="a4"/>
    <w:uiPriority w:val="99"/>
    <w:semiHidden/>
    <w:rsid w:val="0098410D"/>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41">
    <w:name w:val="Colorful Shading Accent 4"/>
    <w:basedOn w:val="a4"/>
    <w:uiPriority w:val="99"/>
    <w:semiHidden/>
    <w:rsid w:val="0098410D"/>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51">
    <w:name w:val="Colorful Shading Accent 5"/>
    <w:basedOn w:val="a4"/>
    <w:uiPriority w:val="99"/>
    <w:semiHidden/>
    <w:rsid w:val="0098410D"/>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61">
    <w:name w:val="Colorful Shading Accent 6"/>
    <w:basedOn w:val="a4"/>
    <w:uiPriority w:val="99"/>
    <w:semiHidden/>
    <w:rsid w:val="0098410D"/>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afff">
    <w:name w:val="annotation reference"/>
    <w:basedOn w:val="a3"/>
    <w:semiHidden/>
    <w:rsid w:val="0098410D"/>
    <w:rPr>
      <w:sz w:val="16"/>
      <w:szCs w:val="16"/>
    </w:rPr>
  </w:style>
  <w:style w:type="paragraph" w:styleId="afff0">
    <w:name w:val="annotation text"/>
    <w:basedOn w:val="a2"/>
    <w:link w:val="afff1"/>
    <w:semiHidden/>
    <w:rsid w:val="0098410D"/>
    <w:rPr>
      <w:sz w:val="20"/>
      <w:szCs w:val="20"/>
    </w:rPr>
  </w:style>
  <w:style w:type="character" w:customStyle="1" w:styleId="afff1">
    <w:name w:val="Текст примечания Знак"/>
    <w:basedOn w:val="a3"/>
    <w:link w:val="afff0"/>
    <w:semiHidden/>
    <w:rsid w:val="0098410D"/>
    <w:rPr>
      <w:rFonts w:eastAsia="Times New Roman"/>
      <w:sz w:val="20"/>
      <w:szCs w:val="20"/>
    </w:rPr>
  </w:style>
  <w:style w:type="paragraph" w:styleId="afff2">
    <w:name w:val="annotation subject"/>
    <w:basedOn w:val="afff0"/>
    <w:next w:val="afff0"/>
    <w:link w:val="afff3"/>
    <w:semiHidden/>
    <w:rsid w:val="0098410D"/>
    <w:rPr>
      <w:b/>
      <w:bCs/>
    </w:rPr>
  </w:style>
  <w:style w:type="character" w:customStyle="1" w:styleId="afff3">
    <w:name w:val="Тема примечания Знак"/>
    <w:basedOn w:val="afff1"/>
    <w:link w:val="afff2"/>
    <w:semiHidden/>
    <w:rsid w:val="0098410D"/>
    <w:rPr>
      <w:rFonts w:eastAsia="Times New Roman"/>
      <w:b/>
      <w:bCs/>
      <w:sz w:val="20"/>
      <w:szCs w:val="20"/>
    </w:rPr>
  </w:style>
  <w:style w:type="table" w:customStyle="1" w:styleId="15">
    <w:name w:val="Темный список1"/>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99"/>
    <w:semiHidden/>
    <w:rsid w:val="0098410D"/>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afff4">
    <w:name w:val="Date"/>
    <w:basedOn w:val="a2"/>
    <w:next w:val="a2"/>
    <w:link w:val="afff5"/>
    <w:uiPriority w:val="99"/>
    <w:semiHidden/>
    <w:rsid w:val="0098410D"/>
  </w:style>
  <w:style w:type="character" w:customStyle="1" w:styleId="afff5">
    <w:name w:val="Дата Знак"/>
    <w:basedOn w:val="a3"/>
    <w:link w:val="afff4"/>
    <w:uiPriority w:val="99"/>
    <w:semiHidden/>
    <w:rsid w:val="0098410D"/>
    <w:rPr>
      <w:rFonts w:eastAsia="Times New Roman"/>
      <w:sz w:val="24"/>
    </w:rPr>
  </w:style>
  <w:style w:type="paragraph" w:styleId="afff6">
    <w:name w:val="Document Map"/>
    <w:basedOn w:val="a2"/>
    <w:link w:val="afff7"/>
    <w:semiHidden/>
    <w:rsid w:val="0098410D"/>
    <w:rPr>
      <w:rFonts w:ascii="Tahoma" w:hAnsi="Tahoma" w:cs="Tahoma"/>
      <w:sz w:val="16"/>
      <w:szCs w:val="16"/>
    </w:rPr>
  </w:style>
  <w:style w:type="character" w:customStyle="1" w:styleId="afff7">
    <w:name w:val="Схема документа Знак"/>
    <w:basedOn w:val="a3"/>
    <w:link w:val="afff6"/>
    <w:uiPriority w:val="99"/>
    <w:semiHidden/>
    <w:rsid w:val="0098410D"/>
    <w:rPr>
      <w:rFonts w:ascii="Tahoma" w:eastAsia="Times New Roman" w:hAnsi="Tahoma" w:cs="Tahoma"/>
      <w:sz w:val="16"/>
      <w:szCs w:val="16"/>
    </w:rPr>
  </w:style>
  <w:style w:type="paragraph" w:styleId="afff8">
    <w:name w:val="E-mail Signature"/>
    <w:basedOn w:val="a2"/>
    <w:link w:val="afff9"/>
    <w:uiPriority w:val="99"/>
    <w:semiHidden/>
    <w:rsid w:val="0098410D"/>
  </w:style>
  <w:style w:type="character" w:customStyle="1" w:styleId="afff9">
    <w:name w:val="Электронная подпись Знак"/>
    <w:basedOn w:val="a3"/>
    <w:link w:val="afff8"/>
    <w:uiPriority w:val="99"/>
    <w:semiHidden/>
    <w:rsid w:val="0098410D"/>
    <w:rPr>
      <w:rFonts w:eastAsia="Times New Roman"/>
      <w:sz w:val="24"/>
    </w:rPr>
  </w:style>
  <w:style w:type="character" w:styleId="afffa">
    <w:name w:val="endnote reference"/>
    <w:basedOn w:val="a3"/>
    <w:uiPriority w:val="99"/>
    <w:semiHidden/>
    <w:rsid w:val="0098410D"/>
    <w:rPr>
      <w:vertAlign w:val="superscript"/>
    </w:rPr>
  </w:style>
  <w:style w:type="paragraph" w:styleId="afffb">
    <w:name w:val="endnote text"/>
    <w:basedOn w:val="a2"/>
    <w:link w:val="afffc"/>
    <w:uiPriority w:val="99"/>
    <w:semiHidden/>
    <w:rsid w:val="0098410D"/>
    <w:rPr>
      <w:sz w:val="20"/>
      <w:szCs w:val="20"/>
    </w:rPr>
  </w:style>
  <w:style w:type="character" w:customStyle="1" w:styleId="afffc">
    <w:name w:val="Текст концевой сноски Знак"/>
    <w:basedOn w:val="a3"/>
    <w:link w:val="afffb"/>
    <w:uiPriority w:val="99"/>
    <w:semiHidden/>
    <w:rsid w:val="0098410D"/>
    <w:rPr>
      <w:rFonts w:eastAsia="Times New Roman"/>
      <w:sz w:val="20"/>
      <w:szCs w:val="20"/>
    </w:rPr>
  </w:style>
  <w:style w:type="paragraph" w:styleId="afffd">
    <w:name w:val="envelope address"/>
    <w:basedOn w:val="a2"/>
    <w:uiPriority w:val="99"/>
    <w:semiHidden/>
    <w:rsid w:val="0098410D"/>
    <w:pPr>
      <w:framePr w:w="7938" w:h="1985" w:hRule="exact" w:hSpace="141" w:wrap="auto" w:hAnchor="page" w:xAlign="center" w:yAlign="bottom"/>
      <w:ind w:left="2835"/>
    </w:pPr>
    <w:rPr>
      <w:szCs w:val="24"/>
    </w:rPr>
  </w:style>
  <w:style w:type="paragraph" w:styleId="2c">
    <w:name w:val="envelope return"/>
    <w:basedOn w:val="a2"/>
    <w:uiPriority w:val="99"/>
    <w:semiHidden/>
    <w:rsid w:val="0098410D"/>
    <w:rPr>
      <w:sz w:val="20"/>
      <w:szCs w:val="20"/>
    </w:rPr>
  </w:style>
  <w:style w:type="character" w:styleId="afffe">
    <w:name w:val="FollowedHyperlink"/>
    <w:basedOn w:val="a3"/>
    <w:semiHidden/>
    <w:rsid w:val="0098410D"/>
    <w:rPr>
      <w:color w:val="7030A0"/>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imes New Roman"/>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imes New Roman"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6">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
    <w:name w:val="index heading"/>
    <w:basedOn w:val="a2"/>
    <w:next w:val="16"/>
    <w:uiPriority w:val="99"/>
    <w:semiHidden/>
    <w:rsid w:val="0098410D"/>
    <w:rPr>
      <w:b/>
      <w:bCs/>
    </w:rPr>
  </w:style>
  <w:style w:type="table" w:customStyle="1" w:styleId="17">
    <w:name w:val="Светлая сетка1"/>
    <w:basedOn w:val="a4"/>
    <w:uiPriority w:val="99"/>
    <w:semiHidden/>
    <w:rsid w:val="0098410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99"/>
    <w:semiHidden/>
    <w:rsid w:val="0098410D"/>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99"/>
    <w:semiHidden/>
    <w:rsid w:val="0098410D"/>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99"/>
    <w:semiHidden/>
    <w:rsid w:val="0098410D"/>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18">
    <w:name w:val="Светлый список1"/>
    <w:basedOn w:val="a4"/>
    <w:uiPriority w:val="99"/>
    <w:semiHidden/>
    <w:rsid w:val="009841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99"/>
    <w:semiHidden/>
    <w:rsid w:val="0098410D"/>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99"/>
    <w:semiHidden/>
    <w:rsid w:val="0098410D"/>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99"/>
    <w:semiHidden/>
    <w:rsid w:val="0098410D"/>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99"/>
    <w:semiHidden/>
    <w:rsid w:val="0098410D"/>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19">
    <w:name w:val="Светлая заливка1"/>
    <w:basedOn w:val="a4"/>
    <w:uiPriority w:val="99"/>
    <w:semiHidden/>
    <w:rsid w:val="00984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99"/>
    <w:semiHidden/>
    <w:rsid w:val="0098410D"/>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25">
    <w:name w:val="Light Shading Accent 2"/>
    <w:basedOn w:val="a4"/>
    <w:uiPriority w:val="99"/>
    <w:semiHidden/>
    <w:rsid w:val="0098410D"/>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35">
    <w:name w:val="Light Shading Accent 3"/>
    <w:basedOn w:val="a4"/>
    <w:uiPriority w:val="99"/>
    <w:semiHidden/>
    <w:rsid w:val="0098410D"/>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45">
    <w:name w:val="Light Shading Accent 4"/>
    <w:basedOn w:val="a4"/>
    <w:uiPriority w:val="99"/>
    <w:semiHidden/>
    <w:rsid w:val="0098410D"/>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55">
    <w:name w:val="Light Shading Accent 5"/>
    <w:basedOn w:val="a4"/>
    <w:uiPriority w:val="99"/>
    <w:semiHidden/>
    <w:rsid w:val="0098410D"/>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65">
    <w:name w:val="Light Shading Accent 6"/>
    <w:basedOn w:val="a4"/>
    <w:uiPriority w:val="99"/>
    <w:semiHidden/>
    <w:rsid w:val="0098410D"/>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affff0">
    <w:name w:val="line number"/>
    <w:basedOn w:val="a3"/>
    <w:uiPriority w:val="99"/>
    <w:semiHidden/>
    <w:rsid w:val="0098410D"/>
  </w:style>
  <w:style w:type="paragraph" w:styleId="affff1">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2">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3">
    <w:name w:val="macro"/>
    <w:link w:val="affff4"/>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bidi="ar-SA"/>
    </w:rPr>
  </w:style>
  <w:style w:type="character" w:customStyle="1" w:styleId="affff4">
    <w:name w:val="Текст макроса Знак"/>
    <w:basedOn w:val="a3"/>
    <w:link w:val="affff3"/>
    <w:uiPriority w:val="99"/>
    <w:semiHidden/>
    <w:rsid w:val="0098410D"/>
    <w:rPr>
      <w:rFonts w:ascii="Consolas" w:hAnsi="Consolas" w:cs="Consolas"/>
      <w:lang w:val="en-US" w:eastAsia="en-US" w:bidi="ar-SA"/>
    </w:rPr>
  </w:style>
  <w:style w:type="table" w:customStyle="1" w:styleId="110">
    <w:name w:val="Средняя сетка 11"/>
    <w:basedOn w:val="a4"/>
    <w:uiPriority w:val="99"/>
    <w:semiHidden/>
    <w:rsid w:val="0098410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99"/>
    <w:semiHidden/>
    <w:rsid w:val="0098410D"/>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1-2">
    <w:name w:val="Medium Grid 1 Accent 2"/>
    <w:basedOn w:val="a4"/>
    <w:uiPriority w:val="99"/>
    <w:semiHidden/>
    <w:rsid w:val="0098410D"/>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1-3">
    <w:name w:val="Medium Grid 1 Accent 3"/>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4">
    <w:name w:val="Medium Grid 1 Accent 4"/>
    <w:basedOn w:val="a4"/>
    <w:uiPriority w:val="99"/>
    <w:semiHidden/>
    <w:rsid w:val="0098410D"/>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1-5">
    <w:name w:val="Medium Grid 1 Accent 5"/>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6">
    <w:name w:val="Medium Grid 1 Accent 6"/>
    <w:basedOn w:val="a4"/>
    <w:uiPriority w:val="99"/>
    <w:semiHidden/>
    <w:rsid w:val="0098410D"/>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10">
    <w:name w:val="Средняя сетка 21"/>
    <w:basedOn w:val="a4"/>
    <w:uiPriority w:val="99"/>
    <w:semiHidden/>
    <w:rsid w:val="0098410D"/>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2-1">
    <w:name w:val="Medium Grid 2 Accent 1"/>
    <w:basedOn w:val="a4"/>
    <w:uiPriority w:val="99"/>
    <w:semiHidden/>
    <w:rsid w:val="0098410D"/>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2-2">
    <w:name w:val="Medium Grid 2 Accent 2"/>
    <w:basedOn w:val="a4"/>
    <w:uiPriority w:val="99"/>
    <w:semiHidden/>
    <w:rsid w:val="0098410D"/>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2-3">
    <w:name w:val="Medium Grid 2 Accent 3"/>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4">
    <w:name w:val="Medium Grid 2 Accent 4"/>
    <w:basedOn w:val="a4"/>
    <w:uiPriority w:val="99"/>
    <w:semiHidden/>
    <w:rsid w:val="0098410D"/>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2-5">
    <w:name w:val="Medium Grid 2 Accent 5"/>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6">
    <w:name w:val="Medium Grid 2 Accent 6"/>
    <w:basedOn w:val="a4"/>
    <w:uiPriority w:val="99"/>
    <w:semiHidden/>
    <w:rsid w:val="0098410D"/>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10">
    <w:name w:val="Средняя сетка 3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99"/>
    <w:semiHidden/>
    <w:rsid w:val="0098410D"/>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11">
    <w:name w:val="Средний список 11"/>
    <w:basedOn w:val="a4"/>
    <w:uiPriority w:val="99"/>
    <w:semiHidden/>
    <w:rsid w:val="00984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99"/>
    <w:semiHidden/>
    <w:rsid w:val="0098410D"/>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1-20">
    <w:name w:val="Medium List 1 Accent 2"/>
    <w:basedOn w:val="a4"/>
    <w:uiPriority w:val="99"/>
    <w:semiHidden/>
    <w:rsid w:val="0098410D"/>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1-30">
    <w:name w:val="Medium List 1 Accent 3"/>
    <w:basedOn w:val="a4"/>
    <w:uiPriority w:val="99"/>
    <w:semiHidden/>
    <w:rsid w:val="0098410D"/>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40">
    <w:name w:val="Medium List 1 Accent 4"/>
    <w:basedOn w:val="a4"/>
    <w:uiPriority w:val="99"/>
    <w:semiHidden/>
    <w:rsid w:val="0098410D"/>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1-50">
    <w:name w:val="Medium List 1 Accent 5"/>
    <w:basedOn w:val="a4"/>
    <w:uiPriority w:val="99"/>
    <w:semiHidden/>
    <w:rsid w:val="0098410D"/>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60">
    <w:name w:val="Medium List 1 Accent 6"/>
    <w:basedOn w:val="a4"/>
    <w:uiPriority w:val="99"/>
    <w:semiHidden/>
    <w:rsid w:val="0098410D"/>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11">
    <w:name w:val="Средний список 21"/>
    <w:basedOn w:val="a4"/>
    <w:uiPriority w:val="99"/>
    <w:semiHidden/>
    <w:rsid w:val="0098410D"/>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2-10">
    <w:name w:val="Medium List 2 Accent 1"/>
    <w:basedOn w:val="a4"/>
    <w:uiPriority w:val="99"/>
    <w:semiHidden/>
    <w:rsid w:val="0098410D"/>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2-20">
    <w:name w:val="Medium List 2 Accent 2"/>
    <w:basedOn w:val="a4"/>
    <w:uiPriority w:val="99"/>
    <w:semiHidden/>
    <w:rsid w:val="0098410D"/>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2-30">
    <w:name w:val="Medium List 2 Accent 3"/>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40">
    <w:name w:val="Medium List 2 Accent 4"/>
    <w:basedOn w:val="a4"/>
    <w:uiPriority w:val="99"/>
    <w:semiHidden/>
    <w:rsid w:val="0098410D"/>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2-50">
    <w:name w:val="Medium List 2 Accent 5"/>
    <w:basedOn w:val="a4"/>
    <w:uiPriority w:val="99"/>
    <w:semiHidden/>
    <w:rsid w:val="0098410D"/>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60">
    <w:name w:val="Medium List 2 Accent 6"/>
    <w:basedOn w:val="a4"/>
    <w:uiPriority w:val="99"/>
    <w:semiHidden/>
    <w:rsid w:val="0098410D"/>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2">
    <w:name w:val="Средняя заливка 11"/>
    <w:basedOn w:val="a4"/>
    <w:uiPriority w:val="99"/>
    <w:semiHidden/>
    <w:rsid w:val="0098410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99"/>
    <w:semiHidden/>
    <w:rsid w:val="0098410D"/>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2">
    <w:name w:val="Средняя заливка 21"/>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affff5">
    <w:name w:val="Message Header"/>
    <w:basedOn w:val="a2"/>
    <w:link w:val="affff6"/>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affff6">
    <w:name w:val="Шапка Знак"/>
    <w:basedOn w:val="a3"/>
    <w:link w:val="affff5"/>
    <w:uiPriority w:val="99"/>
    <w:semiHidden/>
    <w:rsid w:val="0098410D"/>
    <w:rPr>
      <w:rFonts w:ascii="Times New Roman" w:eastAsia="Times New Roman" w:hAnsi="Times New Roman" w:cs="Times New Roman"/>
      <w:sz w:val="24"/>
      <w:szCs w:val="24"/>
      <w:shd w:val="pct20" w:color="auto" w:fill="auto"/>
    </w:rPr>
  </w:style>
  <w:style w:type="paragraph" w:styleId="affff7">
    <w:name w:val="Normal (Web)"/>
    <w:basedOn w:val="a2"/>
    <w:uiPriority w:val="99"/>
    <w:semiHidden/>
    <w:rsid w:val="0098410D"/>
    <w:rPr>
      <w:szCs w:val="24"/>
    </w:rPr>
  </w:style>
  <w:style w:type="paragraph" w:styleId="affff8">
    <w:name w:val="Normal Indent"/>
    <w:basedOn w:val="a2"/>
    <w:uiPriority w:val="99"/>
    <w:semiHidden/>
    <w:rsid w:val="0098410D"/>
    <w:pPr>
      <w:ind w:left="720"/>
    </w:pPr>
  </w:style>
  <w:style w:type="paragraph" w:customStyle="1" w:styleId="NoteHeading1">
    <w:name w:val="Note Heading1"/>
    <w:basedOn w:val="a2"/>
    <w:next w:val="a2"/>
    <w:link w:val="NoteHeadingChar"/>
    <w:uiPriority w:val="99"/>
    <w:semiHidden/>
    <w:rsid w:val="0098410D"/>
  </w:style>
  <w:style w:type="character" w:customStyle="1" w:styleId="NoteHeadingChar">
    <w:name w:val="Note Heading Char"/>
    <w:basedOn w:val="a3"/>
    <w:link w:val="NoteHeading1"/>
    <w:uiPriority w:val="99"/>
    <w:semiHidden/>
    <w:rsid w:val="0098410D"/>
    <w:rPr>
      <w:rFonts w:eastAsia="Times New Roman"/>
      <w:sz w:val="24"/>
    </w:rPr>
  </w:style>
  <w:style w:type="character" w:styleId="affff9">
    <w:name w:val="Placeholder Text"/>
    <w:basedOn w:val="a3"/>
    <w:uiPriority w:val="99"/>
    <w:rsid w:val="0064393B"/>
    <w:rPr>
      <w:color w:val="auto"/>
      <w:bdr w:val="none" w:sz="0" w:space="0" w:color="auto"/>
      <w:shd w:val="clear" w:color="auto" w:fill="DFDFDF"/>
    </w:rPr>
  </w:style>
  <w:style w:type="paragraph" w:styleId="affffa">
    <w:name w:val="Plain Text"/>
    <w:basedOn w:val="a2"/>
    <w:link w:val="affffb"/>
    <w:uiPriority w:val="99"/>
    <w:semiHidden/>
    <w:rsid w:val="0098410D"/>
    <w:rPr>
      <w:rFonts w:ascii="Consolas" w:hAnsi="Consolas" w:cs="Consolas"/>
      <w:sz w:val="21"/>
      <w:szCs w:val="21"/>
    </w:rPr>
  </w:style>
  <w:style w:type="character" w:customStyle="1" w:styleId="affffb">
    <w:name w:val="Текст Знак"/>
    <w:basedOn w:val="a3"/>
    <w:link w:val="affffa"/>
    <w:uiPriority w:val="99"/>
    <w:semiHidden/>
    <w:rsid w:val="0098410D"/>
    <w:rPr>
      <w:rFonts w:ascii="Consolas" w:eastAsia="Times New Roman" w:hAnsi="Consolas" w:cs="Consolas"/>
      <w:sz w:val="21"/>
      <w:szCs w:val="21"/>
    </w:rPr>
  </w:style>
  <w:style w:type="paragraph" w:styleId="affffc">
    <w:name w:val="Salutation"/>
    <w:basedOn w:val="a2"/>
    <w:next w:val="a2"/>
    <w:link w:val="affffd"/>
    <w:uiPriority w:val="99"/>
    <w:semiHidden/>
    <w:rsid w:val="0098410D"/>
  </w:style>
  <w:style w:type="character" w:customStyle="1" w:styleId="affffd">
    <w:name w:val="Приветствие Знак"/>
    <w:basedOn w:val="a3"/>
    <w:link w:val="affffc"/>
    <w:uiPriority w:val="99"/>
    <w:semiHidden/>
    <w:rsid w:val="0098410D"/>
    <w:rPr>
      <w:rFonts w:eastAsia="Times New Roman"/>
      <w:sz w:val="24"/>
    </w:rPr>
  </w:style>
  <w:style w:type="paragraph" w:styleId="affffe">
    <w:name w:val="Signature"/>
    <w:basedOn w:val="a2"/>
    <w:link w:val="afffff"/>
    <w:uiPriority w:val="99"/>
    <w:semiHidden/>
    <w:rsid w:val="0098410D"/>
    <w:pPr>
      <w:ind w:left="4252"/>
    </w:pPr>
  </w:style>
  <w:style w:type="character" w:customStyle="1" w:styleId="afffff">
    <w:name w:val="Подпись Знак"/>
    <w:basedOn w:val="a3"/>
    <w:link w:val="affffe"/>
    <w:uiPriority w:val="99"/>
    <w:semiHidden/>
    <w:rsid w:val="0098410D"/>
    <w:rPr>
      <w:rFonts w:eastAsia="Times New Roman"/>
      <w:sz w:val="24"/>
    </w:rPr>
  </w:style>
  <w:style w:type="table" w:styleId="1a">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rsid w:val="0098410D"/>
    <w:pPr>
      <w:ind w:left="240" w:hanging="240"/>
    </w:pPr>
  </w:style>
  <w:style w:type="paragraph" w:styleId="afffff3">
    <w:name w:val="table of figures"/>
    <w:basedOn w:val="a2"/>
    <w:next w:val="a2"/>
    <w:uiPriority w:val="99"/>
    <w:semiHidden/>
    <w:rsid w:val="0098410D"/>
  </w:style>
  <w:style w:type="table" w:styleId="afffff4">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64393B"/>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64393B"/>
    <w:pPr>
      <w:tabs>
        <w:tab w:val="right" w:leader="dot" w:pos="7371"/>
      </w:tabs>
      <w:spacing w:after="60" w:line="240" w:lineRule="exact"/>
      <w:ind w:left="2381" w:right="567" w:hanging="340"/>
    </w:pPr>
    <w:rPr>
      <w:sz w:val="20"/>
    </w:rPr>
  </w:style>
  <w:style w:type="paragraph" w:styleId="83">
    <w:name w:val="toc 8"/>
    <w:basedOn w:val="a2"/>
    <w:next w:val="a2"/>
    <w:autoRedefine/>
    <w:uiPriority w:val="39"/>
    <w:semiHidden/>
    <w:rsid w:val="0098410D"/>
    <w:pPr>
      <w:spacing w:after="100"/>
      <w:ind w:left="1680"/>
    </w:pPr>
  </w:style>
  <w:style w:type="paragraph" w:styleId="92">
    <w:name w:val="toc 9"/>
    <w:basedOn w:val="a2"/>
    <w:next w:val="a2"/>
    <w:autoRedefine/>
    <w:uiPriority w:val="39"/>
    <w:semiHidden/>
    <w:rsid w:val="0098410D"/>
    <w:pPr>
      <w:spacing w:after="100"/>
      <w:ind w:left="1920"/>
    </w:pPr>
  </w:style>
  <w:style w:type="paragraph" w:customStyle="1" w:styleId="DecHTitle">
    <w:name w:val="Dec_H_Title"/>
    <w:basedOn w:val="ECHRTitleCentre1"/>
    <w:uiPriority w:val="7"/>
    <w:semiHidden/>
    <w:qFormat/>
    <w:rsid w:val="0064393B"/>
  </w:style>
  <w:style w:type="paragraph" w:customStyle="1" w:styleId="DecList">
    <w:name w:val="Dec_List"/>
    <w:basedOn w:val="a2"/>
    <w:uiPriority w:val="9"/>
    <w:semiHidden/>
    <w:qFormat/>
    <w:rsid w:val="0064393B"/>
    <w:pPr>
      <w:spacing w:before="240"/>
      <w:ind w:left="284"/>
    </w:pPr>
  </w:style>
  <w:style w:type="paragraph" w:customStyle="1" w:styleId="ECHRFooter">
    <w:name w:val="ECHR_Footer"/>
    <w:aliases w:val="Footer_ECHR"/>
    <w:basedOn w:val="af2"/>
    <w:uiPriority w:val="57"/>
    <w:semiHidden/>
    <w:rsid w:val="0064393B"/>
    <w:pPr>
      <w:jc w:val="left"/>
    </w:pPr>
    <w:rPr>
      <w:sz w:val="8"/>
    </w:rPr>
  </w:style>
  <w:style w:type="paragraph" w:customStyle="1" w:styleId="ECHRFooterLine">
    <w:name w:val="ECHR_Footer_Line"/>
    <w:aliases w:val="Footer_Line"/>
    <w:basedOn w:val="a2"/>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64393B"/>
    <w:pPr>
      <w:spacing w:after="240"/>
      <w:jc w:val="center"/>
      <w:outlineLvl w:val="0"/>
    </w:pPr>
    <w:rPr>
      <w:i/>
    </w:rPr>
  </w:style>
  <w:style w:type="paragraph" w:customStyle="1" w:styleId="JuAppQuestion">
    <w:name w:val="Ju_App_Question"/>
    <w:basedOn w:val="a2"/>
    <w:uiPriority w:val="5"/>
    <w:semiHidden/>
    <w:qFormat/>
    <w:rsid w:val="0064393B"/>
    <w:pPr>
      <w:numPr>
        <w:numId w:val="21"/>
      </w:numPr>
      <w:jc w:val="left"/>
    </w:pPr>
    <w:rPr>
      <w:b/>
    </w:rPr>
  </w:style>
  <w:style w:type="paragraph" w:customStyle="1" w:styleId="JuHeaderLandscape">
    <w:name w:val="Ju_Header_Landscape"/>
    <w:basedOn w:val="ECHRHeader"/>
    <w:uiPriority w:val="4"/>
    <w:qFormat/>
    <w:rsid w:val="0064393B"/>
    <w:pPr>
      <w:tabs>
        <w:tab w:val="clear" w:pos="3686"/>
        <w:tab w:val="clear" w:pos="7371"/>
        <w:tab w:val="center" w:pos="6146"/>
        <w:tab w:val="right" w:pos="12293"/>
      </w:tabs>
    </w:pPr>
  </w:style>
  <w:style w:type="paragraph" w:customStyle="1" w:styleId="JuTitle">
    <w:name w:val="Ju_Title"/>
    <w:basedOn w:val="a2"/>
    <w:next w:val="ECHRPara"/>
    <w:uiPriority w:val="3"/>
    <w:qFormat/>
    <w:rsid w:val="0064393B"/>
    <w:pPr>
      <w:spacing w:before="720" w:after="240"/>
      <w:jc w:val="center"/>
      <w:outlineLvl w:val="0"/>
    </w:pPr>
    <w:rPr>
      <w:b/>
      <w:caps/>
    </w:rPr>
  </w:style>
  <w:style w:type="character" w:customStyle="1" w:styleId="ECHRParaChar">
    <w:name w:val="ECHR_Para Char"/>
    <w:aliases w:val="Ju_Para Char,Ju_Para Char1"/>
    <w:link w:val="ECHRPara"/>
    <w:uiPriority w:val="12"/>
    <w:rsid w:val="00E87207"/>
    <w:rPr>
      <w:rFonts w:eastAsia="Times New Roman"/>
      <w:sz w:val="24"/>
    </w:rPr>
  </w:style>
  <w:style w:type="paragraph" w:customStyle="1" w:styleId="ECHRHeaderRefIt">
    <w:name w:val="ECHR_Header_Ref_It"/>
    <w:aliases w:val="Ref_Ital"/>
    <w:basedOn w:val="a2"/>
    <w:next w:val="a2"/>
    <w:uiPriority w:val="38"/>
    <w:rsid w:val="00E87207"/>
    <w:pPr>
      <w:jc w:val="right"/>
    </w:pPr>
    <w:rPr>
      <w:i/>
      <w:sz w:val="20"/>
      <w:lang w:val="en-GB"/>
    </w:rPr>
  </w:style>
  <w:style w:type="character" w:customStyle="1" w:styleId="JuH1Char">
    <w:name w:val="Ju_H_1. Char"/>
    <w:basedOn w:val="a3"/>
    <w:link w:val="ECHRHeading3"/>
    <w:uiPriority w:val="21"/>
    <w:rsid w:val="00E87207"/>
    <w:rPr>
      <w:rFonts w:ascii="Times New Roman" w:eastAsia="Times New Roman" w:hAnsi="Times New Roman" w:cs="Times New Roman"/>
      <w:bCs/>
      <w:i/>
      <w:sz w:val="24"/>
    </w:rPr>
  </w:style>
  <w:style w:type="character" w:customStyle="1" w:styleId="JuHaChar0">
    <w:name w:val="Ju_H_a Char"/>
    <w:basedOn w:val="a3"/>
    <w:link w:val="ECHRHeading4"/>
    <w:uiPriority w:val="22"/>
    <w:locked/>
    <w:rsid w:val="00E87207"/>
    <w:rPr>
      <w:rFonts w:ascii="Times New Roman" w:eastAsia="Times New Roman" w:hAnsi="Times New Roman" w:cs="Times New Roman"/>
      <w:b/>
      <w:bCs/>
      <w:iCs/>
      <w:sz w:val="20"/>
    </w:rPr>
  </w:style>
  <w:style w:type="character" w:customStyle="1" w:styleId="JuQuotChar1">
    <w:name w:val="Ju_Quot Char1"/>
    <w:link w:val="ECHRParaQuote"/>
    <w:uiPriority w:val="14"/>
    <w:rsid w:val="00E87207"/>
    <w:rPr>
      <w:rFonts w:eastAsia="Times New Roman"/>
      <w:sz w:val="20"/>
    </w:rPr>
  </w:style>
  <w:style w:type="character" w:customStyle="1" w:styleId="JuHAChar">
    <w:name w:val="Ju_H_A Char"/>
    <w:basedOn w:val="a3"/>
    <w:link w:val="ECHRHeading2"/>
    <w:uiPriority w:val="20"/>
    <w:rsid w:val="00E87207"/>
    <w:rPr>
      <w:rFonts w:ascii="Times New Roman" w:eastAsia="Times New Roman" w:hAnsi="Times New Roman" w:cs="Times New Roman"/>
      <w:b/>
      <w:bCs/>
      <w:sz w:val="24"/>
      <w:szCs w:val="26"/>
    </w:rPr>
  </w:style>
  <w:style w:type="paragraph" w:styleId="afffff6">
    <w:name w:val="Revision"/>
    <w:hidden/>
    <w:uiPriority w:val="99"/>
    <w:semiHidden/>
    <w:rsid w:val="00E87207"/>
    <w:rPr>
      <w:sz w:val="24"/>
      <w:szCs w:val="22"/>
      <w:lang w:val="en-US" w:eastAsia="en-US" w:bidi="ar-SA"/>
    </w:rPr>
  </w:style>
  <w:style w:type="paragraph" w:styleId="afffff7">
    <w:name w:val="Note Heading"/>
    <w:basedOn w:val="a2"/>
    <w:next w:val="a2"/>
    <w:link w:val="afffff8"/>
    <w:uiPriority w:val="99"/>
    <w:semiHidden/>
    <w:rsid w:val="00E87207"/>
    <w:rPr>
      <w:lang w:val="en-GB"/>
    </w:rPr>
  </w:style>
  <w:style w:type="character" w:customStyle="1" w:styleId="afffff8">
    <w:name w:val="Заголовок записки Знак"/>
    <w:basedOn w:val="a3"/>
    <w:link w:val="afffff7"/>
    <w:uiPriority w:val="99"/>
    <w:semiHidden/>
    <w:rsid w:val="00E87207"/>
    <w:rPr>
      <w:rFonts w:eastAsia="Times New Roman"/>
      <w:sz w:val="24"/>
      <w:lang w:val="en-GB"/>
    </w:rPr>
  </w:style>
  <w:style w:type="paragraph" w:customStyle="1" w:styleId="ECHRParaSpaced">
    <w:name w:val="ECHR_Para_Spaced"/>
    <w:aliases w:val="Para_Spaced"/>
    <w:basedOn w:val="a2"/>
    <w:uiPriority w:val="4"/>
    <w:rsid w:val="00E87207"/>
    <w:pPr>
      <w:spacing w:before="120" w:after="120"/>
    </w:pPr>
    <w:rPr>
      <w:sz w:val="22"/>
      <w:lang w:val="en-GB"/>
    </w:rPr>
  </w:style>
</w:styles>
</file>

<file path=word/webSettings.xml><?xml version="1.0" encoding="utf-8"?>
<w:webSettings xmlns:r="http://schemas.openxmlformats.org/officeDocument/2006/relationships" xmlns:w="http://schemas.openxmlformats.org/wordprocessingml/2006/main">
  <w:divs>
    <w:div w:id="35467854">
      <w:bodyDiv w:val="1"/>
      <w:marLeft w:val="0"/>
      <w:marRight w:val="0"/>
      <w:marTop w:val="0"/>
      <w:marBottom w:val="0"/>
      <w:divBdr>
        <w:top w:val="none" w:sz="0" w:space="0" w:color="auto"/>
        <w:left w:val="none" w:sz="0" w:space="0" w:color="auto"/>
        <w:bottom w:val="none" w:sz="0" w:space="0" w:color="auto"/>
        <w:right w:val="none" w:sz="0" w:space="0" w:color="auto"/>
      </w:divBdr>
    </w:div>
    <w:div w:id="38483844">
      <w:bodyDiv w:val="1"/>
      <w:marLeft w:val="0"/>
      <w:marRight w:val="0"/>
      <w:marTop w:val="0"/>
      <w:marBottom w:val="0"/>
      <w:divBdr>
        <w:top w:val="none" w:sz="0" w:space="0" w:color="auto"/>
        <w:left w:val="none" w:sz="0" w:space="0" w:color="auto"/>
        <w:bottom w:val="none" w:sz="0" w:space="0" w:color="auto"/>
        <w:right w:val="none" w:sz="0" w:space="0" w:color="auto"/>
      </w:divBdr>
    </w:div>
    <w:div w:id="267154487">
      <w:bodyDiv w:val="1"/>
      <w:marLeft w:val="0"/>
      <w:marRight w:val="0"/>
      <w:marTop w:val="0"/>
      <w:marBottom w:val="0"/>
      <w:divBdr>
        <w:top w:val="none" w:sz="0" w:space="0" w:color="auto"/>
        <w:left w:val="none" w:sz="0" w:space="0" w:color="auto"/>
        <w:bottom w:val="none" w:sz="0" w:space="0" w:color="auto"/>
        <w:right w:val="none" w:sz="0" w:space="0" w:color="auto"/>
      </w:divBdr>
    </w:div>
    <w:div w:id="430593228">
      <w:bodyDiv w:val="1"/>
      <w:marLeft w:val="0"/>
      <w:marRight w:val="0"/>
      <w:marTop w:val="0"/>
      <w:marBottom w:val="0"/>
      <w:divBdr>
        <w:top w:val="none" w:sz="0" w:space="0" w:color="auto"/>
        <w:left w:val="none" w:sz="0" w:space="0" w:color="auto"/>
        <w:bottom w:val="none" w:sz="0" w:space="0" w:color="auto"/>
        <w:right w:val="none" w:sz="0" w:space="0" w:color="auto"/>
      </w:divBdr>
    </w:div>
    <w:div w:id="469708803">
      <w:bodyDiv w:val="1"/>
      <w:marLeft w:val="0"/>
      <w:marRight w:val="0"/>
      <w:marTop w:val="0"/>
      <w:marBottom w:val="0"/>
      <w:divBdr>
        <w:top w:val="none" w:sz="0" w:space="0" w:color="auto"/>
        <w:left w:val="none" w:sz="0" w:space="0" w:color="auto"/>
        <w:bottom w:val="none" w:sz="0" w:space="0" w:color="auto"/>
        <w:right w:val="none" w:sz="0" w:space="0" w:color="auto"/>
      </w:divBdr>
    </w:div>
    <w:div w:id="666402111">
      <w:bodyDiv w:val="1"/>
      <w:marLeft w:val="0"/>
      <w:marRight w:val="0"/>
      <w:marTop w:val="0"/>
      <w:marBottom w:val="0"/>
      <w:divBdr>
        <w:top w:val="none" w:sz="0" w:space="0" w:color="auto"/>
        <w:left w:val="none" w:sz="0" w:space="0" w:color="auto"/>
        <w:bottom w:val="none" w:sz="0" w:space="0" w:color="auto"/>
        <w:right w:val="none" w:sz="0" w:space="0" w:color="auto"/>
      </w:divBdr>
    </w:div>
    <w:div w:id="715473303">
      <w:bodyDiv w:val="1"/>
      <w:marLeft w:val="0"/>
      <w:marRight w:val="0"/>
      <w:marTop w:val="0"/>
      <w:marBottom w:val="0"/>
      <w:divBdr>
        <w:top w:val="none" w:sz="0" w:space="0" w:color="auto"/>
        <w:left w:val="none" w:sz="0" w:space="0" w:color="auto"/>
        <w:bottom w:val="none" w:sz="0" w:space="0" w:color="auto"/>
        <w:right w:val="none" w:sz="0" w:space="0" w:color="auto"/>
      </w:divBdr>
    </w:div>
    <w:div w:id="719131674">
      <w:bodyDiv w:val="1"/>
      <w:marLeft w:val="0"/>
      <w:marRight w:val="0"/>
      <w:marTop w:val="0"/>
      <w:marBottom w:val="0"/>
      <w:divBdr>
        <w:top w:val="none" w:sz="0" w:space="0" w:color="auto"/>
        <w:left w:val="none" w:sz="0" w:space="0" w:color="auto"/>
        <w:bottom w:val="none" w:sz="0" w:space="0" w:color="auto"/>
        <w:right w:val="none" w:sz="0" w:space="0" w:color="auto"/>
      </w:divBdr>
    </w:div>
    <w:div w:id="899366296">
      <w:bodyDiv w:val="1"/>
      <w:marLeft w:val="0"/>
      <w:marRight w:val="0"/>
      <w:marTop w:val="0"/>
      <w:marBottom w:val="0"/>
      <w:divBdr>
        <w:top w:val="none" w:sz="0" w:space="0" w:color="auto"/>
        <w:left w:val="none" w:sz="0" w:space="0" w:color="auto"/>
        <w:bottom w:val="none" w:sz="0" w:space="0" w:color="auto"/>
        <w:right w:val="none" w:sz="0" w:space="0" w:color="auto"/>
      </w:divBdr>
    </w:div>
    <w:div w:id="9339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krop.party/en/news/central/1177-klyuchova-promova-gennadiya-korbana-pid-chas-nichnogo-zasidannya-sudu-6-listopada-2015-ro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23EA-7381-40C9-853E-9DC58C2AB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9409C-E5DF-4A88-9B58-0BA7976BC2BD}">
  <ds:schemaRefs>
    <ds:schemaRef ds:uri="http://schemas.microsoft.com/sharepoint/v3/contenttype/forms"/>
  </ds:schemaRefs>
</ds:datastoreItem>
</file>

<file path=customXml/itemProps3.xml><?xml version="1.0" encoding="utf-8"?>
<ds:datastoreItem xmlns:ds="http://schemas.openxmlformats.org/officeDocument/2006/customXml" ds:itemID="{CC2D1E74-B2D5-4679-8B86-C30570C6F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299611-47A4-4076-ADB3-DB570AF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19329</Words>
  <Characters>110177</Characters>
  <Application>Microsoft Office Word</Application>
  <DocSecurity>0</DocSecurity>
  <Lines>918</Lines>
  <Paragraphs>258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ECHR</vt:lpstr>
      <vt:lpstr>ECHR</vt:lpstr>
      <vt:lpstr>ECHR</vt:lpstr>
    </vt:vector>
  </TitlesOfParts>
  <LinksUpToDate>false</LinksUpToDate>
  <CharactersWithSpaces>129248</CharactersWithSpaces>
  <SharedDoc>false</SharedDoc>
  <HLinks>
    <vt:vector size="6" baseType="variant">
      <vt:variant>
        <vt:i4>524300</vt:i4>
      </vt:variant>
      <vt:variant>
        <vt:i4>0</vt:i4>
      </vt:variant>
      <vt:variant>
        <vt:i4>0</vt:i4>
      </vt:variant>
      <vt:variant>
        <vt:i4>5</vt:i4>
      </vt:variant>
      <vt:variant>
        <vt:lpwstr>https://ukrop.party/en/news/central/1177-klyuchova-promova-gennadiya-korbana-pid-chas-nichnogo-zasidannya-sudu-6-listopada-2015-roku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2019-07-14T09:28:00Z</dcterms:created>
  <dcterms:modified xsi:type="dcterms:W3CDTF">2019-07-17T11:16:00Z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26744/16</vt:lpwstr>
  </property>
  <property fmtid="{D5CDD505-2E9C-101B-9397-08002B2CF9AE}" pid="4" name="CASEID">
    <vt:lpwstr>1200242</vt:lpwstr>
  </property>
  <property fmtid="{D5CDD505-2E9C-101B-9397-08002B2CF9AE}" pid="5" name="ContentTypeId">
    <vt:lpwstr>0x010100558EB02BDB9E204AB350EDD385B68E10</vt:lpwstr>
  </property>
</Properties>
</file>